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C910C" w14:textId="22B40621" w:rsidR="00DD740C" w:rsidRPr="00FE332A" w:rsidRDefault="00395366" w:rsidP="00FE332A">
      <w:pPr>
        <w:pBdr>
          <w:top w:val="single" w:sz="4" w:space="1" w:color="auto"/>
          <w:bottom w:val="single" w:sz="4" w:space="1" w:color="auto"/>
        </w:pBdr>
        <w:shd w:val="clear" w:color="auto" w:fill="FFFFFF"/>
        <w:jc w:val="center"/>
        <w:rPr>
          <w:rFonts w:cstheme="minorHAnsi"/>
          <w:sz w:val="22"/>
          <w:szCs w:val="22"/>
        </w:rPr>
      </w:pPr>
      <w:r>
        <w:rPr>
          <w:rFonts w:eastAsia="Times New Roman" w:cstheme="minorHAnsi"/>
          <w:kern w:val="0"/>
          <w:lang w:eastAsia="it-IT"/>
          <w14:ligatures w14:val="none"/>
        </w:rPr>
        <w:t>CO</w:t>
      </w:r>
      <w:r w:rsidR="00FE332A" w:rsidRPr="00FE332A">
        <w:rPr>
          <w:rFonts w:eastAsia="Times New Roman" w:cstheme="minorHAnsi"/>
          <w:kern w:val="0"/>
          <w:lang w:eastAsia="it-IT"/>
          <w14:ligatures w14:val="none"/>
        </w:rPr>
        <w:t>UNICATO STAMPA</w:t>
      </w:r>
    </w:p>
    <w:p w14:paraId="39010F21" w14:textId="77777777" w:rsidR="000F1253" w:rsidRPr="00053820" w:rsidRDefault="000F1253" w:rsidP="00632836">
      <w:pPr>
        <w:shd w:val="clear" w:color="auto" w:fill="FFFFFF"/>
        <w:jc w:val="both"/>
        <w:rPr>
          <w:rFonts w:cstheme="minorHAnsi"/>
          <w:sz w:val="20"/>
          <w:szCs w:val="20"/>
        </w:rPr>
      </w:pPr>
    </w:p>
    <w:p w14:paraId="7055B66D" w14:textId="77777777" w:rsidR="00BC1714" w:rsidRDefault="007B44DD" w:rsidP="007B44DD">
      <w:pPr>
        <w:shd w:val="clear" w:color="auto" w:fill="FFFFFF"/>
        <w:jc w:val="center"/>
        <w:rPr>
          <w:rFonts w:cstheme="minorHAnsi"/>
          <w:b/>
          <w:bCs/>
          <w:sz w:val="36"/>
          <w:szCs w:val="36"/>
        </w:rPr>
      </w:pPr>
      <w:r w:rsidRPr="007B44DD">
        <w:rPr>
          <w:rFonts w:cstheme="minorHAnsi"/>
          <w:b/>
          <w:bCs/>
          <w:sz w:val="36"/>
          <w:szCs w:val="36"/>
        </w:rPr>
        <w:t>Lingotto Fiere: stagione 2024 ricca di novità</w:t>
      </w:r>
      <w:r w:rsidR="00BC1714">
        <w:rPr>
          <w:rFonts w:cstheme="minorHAnsi"/>
          <w:b/>
          <w:bCs/>
          <w:sz w:val="36"/>
          <w:szCs w:val="36"/>
        </w:rPr>
        <w:t xml:space="preserve"> </w:t>
      </w:r>
    </w:p>
    <w:p w14:paraId="36EA1F84" w14:textId="236B567E" w:rsidR="00FE332A" w:rsidRPr="007B44DD" w:rsidRDefault="00BC1714" w:rsidP="007B44DD">
      <w:pPr>
        <w:shd w:val="clear" w:color="auto" w:fill="FFFFFF"/>
        <w:jc w:val="center"/>
        <w:rPr>
          <w:rFonts w:cstheme="minorHAnsi"/>
          <w:b/>
          <w:bCs/>
          <w:sz w:val="36"/>
          <w:szCs w:val="36"/>
        </w:rPr>
      </w:pPr>
      <w:r>
        <w:rPr>
          <w:rFonts w:cstheme="minorHAnsi"/>
          <w:b/>
          <w:bCs/>
          <w:sz w:val="36"/>
          <w:szCs w:val="36"/>
        </w:rPr>
        <w:t>Arrivano nuovi eventi e nascono i Lingotto Studios</w:t>
      </w:r>
    </w:p>
    <w:p w14:paraId="694A052C" w14:textId="1AFDBAB8" w:rsidR="00BC53CC" w:rsidRDefault="007B44DD" w:rsidP="00BC53CC">
      <w:pPr>
        <w:shd w:val="clear" w:color="auto" w:fill="FFFFFF"/>
        <w:jc w:val="center"/>
        <w:rPr>
          <w:i/>
          <w:iCs/>
          <w:sz w:val="22"/>
          <w:szCs w:val="22"/>
        </w:rPr>
      </w:pPr>
      <w:r w:rsidRPr="00BC53CC">
        <w:rPr>
          <w:i/>
          <w:iCs/>
          <w:sz w:val="22"/>
          <w:szCs w:val="22"/>
        </w:rPr>
        <w:t>GL events Italia dà il via alla stagione fieristica 2024 con un nuovo palinsesto di eventi</w:t>
      </w:r>
      <w:r w:rsidR="00BC1714">
        <w:rPr>
          <w:i/>
          <w:iCs/>
          <w:sz w:val="22"/>
          <w:szCs w:val="22"/>
        </w:rPr>
        <w:t xml:space="preserve">, ma </w:t>
      </w:r>
      <w:r w:rsidR="00BC1714" w:rsidRPr="00BC1714">
        <w:rPr>
          <w:rFonts w:eastAsia="Times New Roman" w:cstheme="minorHAnsi"/>
          <w:i/>
          <w:iCs/>
          <w:color w:val="222222"/>
          <w:kern w:val="0"/>
          <w:sz w:val="22"/>
          <w:szCs w:val="22"/>
          <w:lang w:eastAsia="it-IT"/>
          <w14:ligatures w14:val="none"/>
        </w:rPr>
        <w:t>il Lingotto Fiere diventa anche set cinematografico e teatro di posa</w:t>
      </w:r>
      <w:r w:rsidR="00BC1714">
        <w:rPr>
          <w:rFonts w:eastAsia="Times New Roman" w:cstheme="minorHAnsi"/>
          <w:i/>
          <w:iCs/>
          <w:color w:val="222222"/>
          <w:kern w:val="0"/>
          <w:sz w:val="22"/>
          <w:szCs w:val="22"/>
          <w:lang w:eastAsia="it-IT"/>
          <w14:ligatures w14:val="none"/>
        </w:rPr>
        <w:t xml:space="preserve"> mentre avvia</w:t>
      </w:r>
      <w:r w:rsidRPr="00BC53CC">
        <w:rPr>
          <w:i/>
          <w:iCs/>
          <w:sz w:val="22"/>
          <w:szCs w:val="22"/>
        </w:rPr>
        <w:t xml:space="preserve"> im</w:t>
      </w:r>
      <w:r w:rsidR="00BC1714">
        <w:rPr>
          <w:i/>
          <w:iCs/>
          <w:sz w:val="22"/>
          <w:szCs w:val="22"/>
        </w:rPr>
        <w:t>p</w:t>
      </w:r>
      <w:r w:rsidRPr="00BC53CC">
        <w:rPr>
          <w:i/>
          <w:iCs/>
          <w:sz w:val="22"/>
          <w:szCs w:val="22"/>
        </w:rPr>
        <w:t xml:space="preserve">ortanti interventi di ristrutturazione degli edifici. </w:t>
      </w:r>
      <w:r w:rsidR="00EF6766">
        <w:rPr>
          <w:rFonts w:ascii="Calibri" w:hAnsi="Calibri" w:cs="Calibri"/>
          <w:i/>
          <w:iCs/>
          <w:sz w:val="22"/>
          <w:szCs w:val="22"/>
        </w:rPr>
        <w:t>«</w:t>
      </w:r>
      <w:r w:rsidR="00EF6766">
        <w:rPr>
          <w:i/>
          <w:iCs/>
          <w:sz w:val="22"/>
          <w:szCs w:val="22"/>
        </w:rPr>
        <w:t xml:space="preserve">In questo contesto sono indispensabili il supporto delle istituzioni </w:t>
      </w:r>
      <w:r w:rsidR="00DD42BA">
        <w:rPr>
          <w:i/>
          <w:iCs/>
          <w:sz w:val="22"/>
          <w:szCs w:val="22"/>
        </w:rPr>
        <w:t xml:space="preserve">e </w:t>
      </w:r>
      <w:r w:rsidR="00EF6766">
        <w:rPr>
          <w:i/>
          <w:iCs/>
          <w:sz w:val="22"/>
          <w:szCs w:val="22"/>
        </w:rPr>
        <w:t>un approccio globale con tutti gli stakeholder per promuovere Torino e il Piemonte come destinazione turistica oltreché fieristica</w:t>
      </w:r>
      <w:r w:rsidR="00EF6766">
        <w:rPr>
          <w:rFonts w:ascii="Calibri" w:hAnsi="Calibri" w:cs="Calibri"/>
          <w:i/>
          <w:iCs/>
          <w:sz w:val="22"/>
          <w:szCs w:val="22"/>
        </w:rPr>
        <w:t>»</w:t>
      </w:r>
      <w:r w:rsidR="00EF6766">
        <w:rPr>
          <w:i/>
          <w:iCs/>
          <w:sz w:val="22"/>
          <w:szCs w:val="22"/>
        </w:rPr>
        <w:t xml:space="preserve"> </w:t>
      </w:r>
    </w:p>
    <w:p w14:paraId="63C9A6A0" w14:textId="69049D19" w:rsidR="00FE332A" w:rsidRPr="00395366" w:rsidRDefault="00BC53CC" w:rsidP="00BC53CC">
      <w:pPr>
        <w:shd w:val="clear" w:color="auto" w:fill="FFFFFF"/>
        <w:jc w:val="center"/>
        <w:rPr>
          <w:rFonts w:cstheme="minorHAnsi"/>
          <w:i/>
          <w:iCs/>
        </w:rPr>
      </w:pPr>
      <w:r w:rsidRPr="00395366">
        <w:rPr>
          <w:i/>
          <w:iCs/>
          <w:sz w:val="22"/>
          <w:szCs w:val="22"/>
        </w:rPr>
        <w:t>ribadiscono i vertici di GL events.</w:t>
      </w:r>
    </w:p>
    <w:p w14:paraId="5265CFAB" w14:textId="77777777" w:rsidR="00FE332A" w:rsidRPr="00395366" w:rsidRDefault="00FE332A" w:rsidP="00632836">
      <w:pPr>
        <w:shd w:val="clear" w:color="auto" w:fill="FFFFFF"/>
        <w:jc w:val="both"/>
        <w:rPr>
          <w:rFonts w:cstheme="minorHAnsi"/>
        </w:rPr>
      </w:pPr>
    </w:p>
    <w:p w14:paraId="553B4DA2" w14:textId="425D54C4" w:rsidR="00DD26C2" w:rsidRPr="00395366" w:rsidRDefault="00BC53CC" w:rsidP="00632836">
      <w:pPr>
        <w:shd w:val="clear" w:color="auto" w:fill="FFFFFF"/>
        <w:jc w:val="both"/>
        <w:rPr>
          <w:rFonts w:cstheme="minorHAnsi"/>
          <w:sz w:val="22"/>
          <w:szCs w:val="22"/>
        </w:rPr>
      </w:pPr>
      <w:r w:rsidRPr="00395366">
        <w:rPr>
          <w:rFonts w:cstheme="minorHAnsi"/>
          <w:i/>
          <w:iCs/>
          <w:sz w:val="22"/>
          <w:szCs w:val="22"/>
        </w:rPr>
        <w:t xml:space="preserve">Torino, </w:t>
      </w:r>
      <w:r w:rsidR="00482601">
        <w:rPr>
          <w:rFonts w:cstheme="minorHAnsi"/>
          <w:i/>
          <w:iCs/>
          <w:sz w:val="22"/>
          <w:szCs w:val="22"/>
        </w:rPr>
        <w:t>21</w:t>
      </w:r>
      <w:r w:rsidRPr="00395366">
        <w:rPr>
          <w:rFonts w:cstheme="minorHAnsi"/>
          <w:i/>
          <w:iCs/>
          <w:sz w:val="22"/>
          <w:szCs w:val="22"/>
        </w:rPr>
        <w:t xml:space="preserve"> febbraio 2024</w:t>
      </w:r>
      <w:r w:rsidRPr="00395366">
        <w:rPr>
          <w:rFonts w:cstheme="minorHAnsi"/>
          <w:b/>
          <w:bCs/>
          <w:sz w:val="22"/>
          <w:szCs w:val="22"/>
        </w:rPr>
        <w:t xml:space="preserve"> - </w:t>
      </w:r>
      <w:r w:rsidR="005C0CBF" w:rsidRPr="00395366">
        <w:rPr>
          <w:rFonts w:cstheme="minorHAnsi"/>
          <w:b/>
          <w:bCs/>
          <w:sz w:val="22"/>
          <w:szCs w:val="22"/>
        </w:rPr>
        <w:t>Dieci nuovi eventi</w:t>
      </w:r>
      <w:r w:rsidR="005C0CBF" w:rsidRPr="00395366">
        <w:rPr>
          <w:rFonts w:cstheme="minorHAnsi"/>
          <w:sz w:val="22"/>
          <w:szCs w:val="22"/>
        </w:rPr>
        <w:t xml:space="preserve"> </w:t>
      </w:r>
      <w:r w:rsidR="00647F98" w:rsidRPr="00395366">
        <w:rPr>
          <w:rFonts w:cstheme="minorHAnsi"/>
          <w:sz w:val="22"/>
          <w:szCs w:val="22"/>
        </w:rPr>
        <w:t>tre</w:t>
      </w:r>
      <w:r w:rsidR="005C0CBF" w:rsidRPr="00395366">
        <w:rPr>
          <w:rFonts w:cstheme="minorHAnsi"/>
          <w:sz w:val="22"/>
          <w:szCs w:val="22"/>
        </w:rPr>
        <w:t xml:space="preserve"> </w:t>
      </w:r>
      <w:r w:rsidR="00647F98" w:rsidRPr="00395366">
        <w:rPr>
          <w:rFonts w:cstheme="minorHAnsi"/>
          <w:sz w:val="22"/>
          <w:szCs w:val="22"/>
        </w:rPr>
        <w:t xml:space="preserve">dei quali </w:t>
      </w:r>
      <w:r w:rsidR="005C0CBF" w:rsidRPr="00395366">
        <w:rPr>
          <w:rFonts w:cstheme="minorHAnsi"/>
          <w:sz w:val="22"/>
          <w:szCs w:val="22"/>
        </w:rPr>
        <w:t xml:space="preserve">organizzati da </w:t>
      </w:r>
      <w:r w:rsidR="005C0CBF" w:rsidRPr="00395366">
        <w:rPr>
          <w:rFonts w:cstheme="minorHAnsi"/>
          <w:i/>
          <w:iCs/>
          <w:sz w:val="22"/>
          <w:szCs w:val="22"/>
        </w:rPr>
        <w:t>GL events</w:t>
      </w:r>
      <w:r w:rsidR="005C0CBF" w:rsidRPr="00395366">
        <w:rPr>
          <w:rFonts w:cstheme="minorHAnsi"/>
          <w:sz w:val="22"/>
          <w:szCs w:val="22"/>
        </w:rPr>
        <w:t xml:space="preserve">. </w:t>
      </w:r>
      <w:r w:rsidR="005C0CBF" w:rsidRPr="00395366">
        <w:rPr>
          <w:rFonts w:cstheme="minorHAnsi"/>
          <w:b/>
          <w:bCs/>
          <w:sz w:val="22"/>
          <w:szCs w:val="22"/>
        </w:rPr>
        <w:t xml:space="preserve">Nuove </w:t>
      </w:r>
      <w:r w:rsidR="000F1253" w:rsidRPr="00395366">
        <w:rPr>
          <w:rFonts w:cstheme="minorHAnsi"/>
          <w:b/>
          <w:bCs/>
          <w:sz w:val="22"/>
          <w:szCs w:val="22"/>
        </w:rPr>
        <w:t>attività</w:t>
      </w:r>
      <w:r w:rsidR="005C0CBF" w:rsidRPr="00395366">
        <w:rPr>
          <w:rFonts w:cstheme="minorHAnsi"/>
          <w:b/>
          <w:bCs/>
          <w:sz w:val="22"/>
          <w:szCs w:val="22"/>
        </w:rPr>
        <w:t xml:space="preserve"> collaterali</w:t>
      </w:r>
      <w:r w:rsidR="005C0CBF" w:rsidRPr="00395366">
        <w:rPr>
          <w:rFonts w:cstheme="minorHAnsi"/>
          <w:sz w:val="22"/>
          <w:szCs w:val="22"/>
        </w:rPr>
        <w:t>: i Lingotto Studios</w:t>
      </w:r>
      <w:r w:rsidR="00DD26C2" w:rsidRPr="00395366">
        <w:rPr>
          <w:rFonts w:cstheme="minorHAnsi"/>
          <w:sz w:val="22"/>
          <w:szCs w:val="22"/>
        </w:rPr>
        <w:t xml:space="preserve"> per il mondo del cinema</w:t>
      </w:r>
      <w:r w:rsidR="005C0CBF" w:rsidRPr="00395366">
        <w:rPr>
          <w:rFonts w:cstheme="minorHAnsi"/>
          <w:sz w:val="22"/>
          <w:szCs w:val="22"/>
        </w:rPr>
        <w:t xml:space="preserve">. </w:t>
      </w:r>
      <w:r w:rsidR="005C0CBF" w:rsidRPr="00395366">
        <w:rPr>
          <w:rFonts w:cstheme="minorHAnsi"/>
          <w:b/>
          <w:bCs/>
          <w:sz w:val="22"/>
          <w:szCs w:val="22"/>
        </w:rPr>
        <w:t>N</w:t>
      </w:r>
      <w:r w:rsidR="000F1253" w:rsidRPr="00395366">
        <w:rPr>
          <w:rFonts w:cstheme="minorHAnsi"/>
          <w:b/>
          <w:bCs/>
          <w:sz w:val="22"/>
          <w:szCs w:val="22"/>
        </w:rPr>
        <w:t xml:space="preserve">uovi </w:t>
      </w:r>
      <w:r w:rsidR="005C0CBF" w:rsidRPr="00395366">
        <w:rPr>
          <w:rFonts w:cstheme="minorHAnsi"/>
          <w:b/>
          <w:bCs/>
          <w:sz w:val="22"/>
          <w:szCs w:val="22"/>
        </w:rPr>
        <w:t>interventi</w:t>
      </w:r>
      <w:r w:rsidR="000F1253" w:rsidRPr="00395366">
        <w:rPr>
          <w:rFonts w:cstheme="minorHAnsi"/>
          <w:b/>
          <w:bCs/>
          <w:sz w:val="22"/>
          <w:szCs w:val="22"/>
        </w:rPr>
        <w:t xml:space="preserve"> strutturali</w:t>
      </w:r>
      <w:r w:rsidR="005C0CBF" w:rsidRPr="00395366">
        <w:rPr>
          <w:rFonts w:cstheme="minorHAnsi"/>
          <w:sz w:val="22"/>
          <w:szCs w:val="22"/>
        </w:rPr>
        <w:t xml:space="preserve"> per un investimento complessivo di </w:t>
      </w:r>
      <w:r w:rsidR="005C0CBF" w:rsidRPr="00395366">
        <w:rPr>
          <w:rFonts w:cstheme="minorHAnsi"/>
          <w:b/>
          <w:bCs/>
          <w:sz w:val="22"/>
          <w:szCs w:val="22"/>
        </w:rPr>
        <w:t xml:space="preserve">circa </w:t>
      </w:r>
      <w:r w:rsidR="00543D47">
        <w:rPr>
          <w:rFonts w:cstheme="minorHAnsi"/>
          <w:b/>
          <w:bCs/>
          <w:sz w:val="22"/>
          <w:szCs w:val="22"/>
        </w:rPr>
        <w:t xml:space="preserve">12 milioni </w:t>
      </w:r>
      <w:r w:rsidR="005C0CBF" w:rsidRPr="00395366">
        <w:rPr>
          <w:rFonts w:cstheme="minorHAnsi"/>
          <w:b/>
          <w:bCs/>
          <w:sz w:val="22"/>
          <w:szCs w:val="22"/>
        </w:rPr>
        <w:t xml:space="preserve">euro in </w:t>
      </w:r>
      <w:r w:rsidR="00543D47">
        <w:rPr>
          <w:rFonts w:cstheme="minorHAnsi"/>
          <w:b/>
          <w:bCs/>
          <w:sz w:val="22"/>
          <w:szCs w:val="22"/>
        </w:rPr>
        <w:t>3</w:t>
      </w:r>
      <w:r w:rsidR="005C0CBF" w:rsidRPr="00395366">
        <w:rPr>
          <w:rFonts w:cstheme="minorHAnsi"/>
          <w:b/>
          <w:bCs/>
          <w:sz w:val="22"/>
          <w:szCs w:val="22"/>
        </w:rPr>
        <w:t xml:space="preserve"> anni</w:t>
      </w:r>
      <w:r w:rsidR="000F1253" w:rsidRPr="00395366">
        <w:rPr>
          <w:rFonts w:cstheme="minorHAnsi"/>
          <w:sz w:val="22"/>
          <w:szCs w:val="22"/>
        </w:rPr>
        <w:t xml:space="preserve">. </w:t>
      </w:r>
      <w:r w:rsidR="00053820" w:rsidRPr="00395366">
        <w:rPr>
          <w:rFonts w:cstheme="minorHAnsi"/>
          <w:sz w:val="22"/>
          <w:szCs w:val="22"/>
        </w:rPr>
        <w:t>I</w:t>
      </w:r>
      <w:r w:rsidR="000F1253" w:rsidRPr="00395366">
        <w:rPr>
          <w:rFonts w:cstheme="minorHAnsi"/>
          <w:sz w:val="22"/>
          <w:szCs w:val="22"/>
        </w:rPr>
        <w:t>l 2024</w:t>
      </w:r>
      <w:r w:rsidR="00053820" w:rsidRPr="00395366">
        <w:rPr>
          <w:rFonts w:cstheme="minorHAnsi"/>
          <w:sz w:val="22"/>
          <w:szCs w:val="22"/>
        </w:rPr>
        <w:t xml:space="preserve"> di</w:t>
      </w:r>
      <w:r w:rsidR="000F1253" w:rsidRPr="00395366">
        <w:rPr>
          <w:rFonts w:cstheme="minorHAnsi"/>
          <w:sz w:val="22"/>
          <w:szCs w:val="22"/>
        </w:rPr>
        <w:t xml:space="preserve"> </w:t>
      </w:r>
      <w:r w:rsidR="00053820" w:rsidRPr="00395366">
        <w:rPr>
          <w:rFonts w:cstheme="minorHAnsi"/>
          <w:i/>
          <w:iCs/>
          <w:sz w:val="22"/>
          <w:szCs w:val="22"/>
        </w:rPr>
        <w:t>GL events Italia</w:t>
      </w:r>
      <w:r w:rsidR="00053820" w:rsidRPr="00395366">
        <w:rPr>
          <w:rFonts w:cstheme="minorHAnsi"/>
          <w:sz w:val="22"/>
          <w:szCs w:val="22"/>
        </w:rPr>
        <w:t xml:space="preserve"> si annuncia effervescente</w:t>
      </w:r>
      <w:r w:rsidR="000F1253" w:rsidRPr="00395366">
        <w:rPr>
          <w:rFonts w:cstheme="minorHAnsi"/>
          <w:sz w:val="22"/>
          <w:szCs w:val="22"/>
        </w:rPr>
        <w:t xml:space="preserve">. </w:t>
      </w:r>
    </w:p>
    <w:p w14:paraId="5C0E4054" w14:textId="5DAAB046" w:rsidR="00D81FA2" w:rsidRPr="00395366" w:rsidRDefault="009B7025" w:rsidP="0020367A">
      <w:pPr>
        <w:shd w:val="clear" w:color="auto" w:fill="FFFFFF"/>
        <w:jc w:val="both"/>
        <w:rPr>
          <w:rFonts w:cstheme="minorHAnsi"/>
          <w:sz w:val="22"/>
          <w:szCs w:val="22"/>
        </w:rPr>
      </w:pPr>
      <w:r w:rsidRPr="00395366">
        <w:rPr>
          <w:rFonts w:cstheme="minorHAnsi"/>
          <w:sz w:val="22"/>
          <w:szCs w:val="22"/>
        </w:rPr>
        <w:t>Restano indietro le relazioni istituzionali con il territorio: m</w:t>
      </w:r>
      <w:r w:rsidR="00D81FA2" w:rsidRPr="00395366">
        <w:rPr>
          <w:rFonts w:cstheme="minorHAnsi"/>
          <w:sz w:val="22"/>
          <w:szCs w:val="22"/>
        </w:rPr>
        <w:t xml:space="preserve">entre </w:t>
      </w:r>
      <w:r w:rsidRPr="00395366">
        <w:rPr>
          <w:rFonts w:cstheme="minorHAnsi"/>
          <w:sz w:val="22"/>
          <w:szCs w:val="22"/>
        </w:rPr>
        <w:t xml:space="preserve">con la Città di Torino </w:t>
      </w:r>
      <w:r w:rsidR="00D81FA2" w:rsidRPr="00395366">
        <w:rPr>
          <w:rFonts w:cstheme="minorHAnsi"/>
          <w:sz w:val="22"/>
          <w:szCs w:val="22"/>
        </w:rPr>
        <w:t xml:space="preserve">sono stati </w:t>
      </w:r>
      <w:r w:rsidR="00D81FA2" w:rsidRPr="000868C5">
        <w:rPr>
          <w:rFonts w:cstheme="minorHAnsi"/>
          <w:sz w:val="22"/>
          <w:szCs w:val="22"/>
        </w:rPr>
        <w:t>avviati</w:t>
      </w:r>
      <w:r w:rsidR="0020367A" w:rsidRPr="000868C5">
        <w:rPr>
          <w:rFonts w:cstheme="minorHAnsi"/>
          <w:sz w:val="22"/>
          <w:szCs w:val="22"/>
        </w:rPr>
        <w:t xml:space="preserve"> alcuni</w:t>
      </w:r>
      <w:r w:rsidR="00D81FA2" w:rsidRPr="000868C5">
        <w:rPr>
          <w:rFonts w:cstheme="minorHAnsi"/>
          <w:sz w:val="22"/>
          <w:szCs w:val="22"/>
        </w:rPr>
        <w:t xml:space="preserve"> colloqui</w:t>
      </w:r>
      <w:r w:rsidR="00230D22" w:rsidRPr="000868C5">
        <w:rPr>
          <w:rFonts w:cstheme="minorHAnsi"/>
          <w:sz w:val="22"/>
          <w:szCs w:val="22"/>
        </w:rPr>
        <w:t xml:space="preserve"> costruttivi</w:t>
      </w:r>
      <w:r w:rsidRPr="000868C5">
        <w:rPr>
          <w:rFonts w:cstheme="minorHAnsi"/>
          <w:sz w:val="22"/>
          <w:szCs w:val="22"/>
        </w:rPr>
        <w:t xml:space="preserve">, Regione Piemonte e Camera di commercio non replicano all’invito </w:t>
      </w:r>
      <w:r w:rsidR="0020367A" w:rsidRPr="000868C5">
        <w:rPr>
          <w:rFonts w:cstheme="minorHAnsi"/>
          <w:sz w:val="22"/>
          <w:szCs w:val="22"/>
        </w:rPr>
        <w:t xml:space="preserve">di </w:t>
      </w:r>
      <w:r w:rsidR="0020367A" w:rsidRPr="000868C5">
        <w:rPr>
          <w:rFonts w:cstheme="minorHAnsi"/>
          <w:i/>
          <w:iCs/>
          <w:sz w:val="22"/>
          <w:szCs w:val="22"/>
        </w:rPr>
        <w:t>GL events</w:t>
      </w:r>
      <w:r w:rsidR="0020367A" w:rsidRPr="000868C5">
        <w:rPr>
          <w:rFonts w:cstheme="minorHAnsi"/>
          <w:sz w:val="22"/>
          <w:szCs w:val="22"/>
        </w:rPr>
        <w:t xml:space="preserve"> </w:t>
      </w:r>
      <w:r w:rsidRPr="000868C5">
        <w:rPr>
          <w:rFonts w:cstheme="minorHAnsi"/>
          <w:sz w:val="22"/>
          <w:szCs w:val="22"/>
        </w:rPr>
        <w:t xml:space="preserve">a </w:t>
      </w:r>
      <w:r w:rsidR="00D70DF1" w:rsidRPr="000868C5">
        <w:rPr>
          <w:rFonts w:cstheme="minorHAnsi"/>
          <w:sz w:val="22"/>
          <w:szCs w:val="22"/>
        </w:rPr>
        <w:t>un</w:t>
      </w:r>
      <w:r w:rsidRPr="000868C5">
        <w:rPr>
          <w:rFonts w:cstheme="minorHAnsi"/>
          <w:sz w:val="22"/>
          <w:szCs w:val="22"/>
        </w:rPr>
        <w:t xml:space="preserve"> confronto</w:t>
      </w:r>
      <w:r w:rsidR="0020367A" w:rsidRPr="000868C5">
        <w:rPr>
          <w:rFonts w:cstheme="minorHAnsi"/>
          <w:sz w:val="22"/>
          <w:szCs w:val="22"/>
        </w:rPr>
        <w:t>.</w:t>
      </w:r>
    </w:p>
    <w:p w14:paraId="611FF200" w14:textId="177851FF" w:rsidR="00D81503" w:rsidRPr="00395366" w:rsidRDefault="00D81503" w:rsidP="00632836">
      <w:pPr>
        <w:shd w:val="clear" w:color="auto" w:fill="FFFFFF"/>
        <w:jc w:val="both"/>
        <w:rPr>
          <w:rFonts w:cstheme="minorHAnsi"/>
          <w:sz w:val="12"/>
          <w:szCs w:val="12"/>
        </w:rPr>
      </w:pPr>
    </w:p>
    <w:p w14:paraId="2E9A8F96" w14:textId="33D16151" w:rsidR="00062605" w:rsidRPr="00395366" w:rsidRDefault="000F1253" w:rsidP="00632836">
      <w:pPr>
        <w:shd w:val="clear" w:color="auto" w:fill="FFFFFF"/>
        <w:jc w:val="both"/>
        <w:rPr>
          <w:rFonts w:cstheme="minorHAnsi"/>
          <w:sz w:val="22"/>
          <w:szCs w:val="22"/>
        </w:rPr>
      </w:pPr>
      <w:r w:rsidRPr="00395366">
        <w:rPr>
          <w:rFonts w:cstheme="minorHAnsi"/>
          <w:sz w:val="22"/>
          <w:szCs w:val="22"/>
        </w:rPr>
        <w:t xml:space="preserve">A inaugurare la stagione fieristica </w:t>
      </w:r>
      <w:r w:rsidR="00DD740C" w:rsidRPr="00395366">
        <w:rPr>
          <w:rFonts w:cstheme="minorHAnsi"/>
          <w:sz w:val="22"/>
          <w:szCs w:val="22"/>
        </w:rPr>
        <w:t>2024 due nuov</w:t>
      </w:r>
      <w:r w:rsidR="005C0CBF" w:rsidRPr="00395366">
        <w:rPr>
          <w:rFonts w:cstheme="minorHAnsi"/>
          <w:sz w:val="22"/>
          <w:szCs w:val="22"/>
        </w:rPr>
        <w:t>e manifestazioni</w:t>
      </w:r>
      <w:r w:rsidR="00DD740C" w:rsidRPr="00395366">
        <w:rPr>
          <w:rFonts w:cstheme="minorHAnsi"/>
          <w:sz w:val="22"/>
          <w:szCs w:val="22"/>
        </w:rPr>
        <w:t xml:space="preserve">: </w:t>
      </w:r>
      <w:proofErr w:type="spellStart"/>
      <w:r w:rsidR="00DD740C" w:rsidRPr="00395366">
        <w:rPr>
          <w:rFonts w:cstheme="minorHAnsi"/>
          <w:b/>
          <w:bCs/>
          <w:sz w:val="22"/>
          <w:szCs w:val="22"/>
          <w:bdr w:val="none" w:sz="0" w:space="0" w:color="auto" w:frame="1"/>
        </w:rPr>
        <w:t>Hyrox</w:t>
      </w:r>
      <w:proofErr w:type="spellEnd"/>
      <w:r w:rsidR="00DD740C" w:rsidRPr="00395366">
        <w:rPr>
          <w:rFonts w:cstheme="minorHAnsi"/>
          <w:b/>
          <w:bCs/>
          <w:sz w:val="22"/>
          <w:szCs w:val="22"/>
          <w:bdr w:val="none" w:sz="0" w:space="0" w:color="auto" w:frame="1"/>
        </w:rPr>
        <w:t xml:space="preserve"> Turin</w:t>
      </w:r>
      <w:r w:rsidR="00323EBD" w:rsidRPr="00395366">
        <w:rPr>
          <w:rFonts w:cstheme="minorHAnsi"/>
          <w:sz w:val="22"/>
          <w:szCs w:val="22"/>
        </w:rPr>
        <w:t xml:space="preserve">, </w:t>
      </w:r>
      <w:r w:rsidR="009322FA" w:rsidRPr="00395366">
        <w:rPr>
          <w:rFonts w:cstheme="minorHAnsi"/>
          <w:sz w:val="22"/>
          <w:szCs w:val="22"/>
        </w:rPr>
        <w:t>Una competizione mondiale di</w:t>
      </w:r>
      <w:r w:rsidR="00323EBD" w:rsidRPr="00395366">
        <w:rPr>
          <w:rFonts w:cstheme="minorHAnsi"/>
          <w:sz w:val="22"/>
          <w:szCs w:val="22"/>
        </w:rPr>
        <w:t xml:space="preserve"> fitness</w:t>
      </w:r>
      <w:r w:rsidR="00DD740C" w:rsidRPr="00395366">
        <w:rPr>
          <w:rFonts w:cstheme="minorHAnsi"/>
          <w:sz w:val="22"/>
          <w:szCs w:val="22"/>
        </w:rPr>
        <w:t>, e la 20</w:t>
      </w:r>
      <m:oMath>
        <m:r>
          <m:rPr>
            <m:sty m:val="p"/>
          </m:rPr>
          <w:rPr>
            <w:rFonts w:ascii="Cambria Math" w:hAnsi="Cambria Math" w:cstheme="minorHAnsi"/>
            <w:sz w:val="22"/>
            <w:szCs w:val="22"/>
          </w:rPr>
          <m:t>ª</m:t>
        </m:r>
      </m:oMath>
      <w:r w:rsidR="00DD740C" w:rsidRPr="00395366">
        <w:rPr>
          <w:rFonts w:cstheme="minorHAnsi"/>
          <w:sz w:val="22"/>
          <w:szCs w:val="22"/>
        </w:rPr>
        <w:t xml:space="preserve"> edizione di </w:t>
      </w:r>
      <w:r w:rsidR="00DD740C" w:rsidRPr="00395366">
        <w:rPr>
          <w:rFonts w:cstheme="minorHAnsi"/>
          <w:b/>
          <w:bCs/>
          <w:sz w:val="22"/>
          <w:szCs w:val="22"/>
          <w:bdr w:val="none" w:sz="0" w:space="0" w:color="auto" w:frame="1"/>
        </w:rPr>
        <w:t>Connect</w:t>
      </w:r>
      <w:r w:rsidR="00DD740C" w:rsidRPr="00395366">
        <w:rPr>
          <w:rStyle w:val="Collegamentoipertestuale"/>
          <w:rFonts w:cstheme="minorHAnsi"/>
          <w:b/>
          <w:bCs/>
          <w:color w:val="auto"/>
          <w:sz w:val="22"/>
          <w:szCs w:val="22"/>
          <w:u w:val="none"/>
          <w:bdr w:val="none" w:sz="0" w:space="0" w:color="auto" w:frame="1"/>
        </w:rPr>
        <w:t xml:space="preserve"> Aviation Forum</w:t>
      </w:r>
      <w:r w:rsidR="00E86390" w:rsidRPr="00395366">
        <w:rPr>
          <w:rStyle w:val="Collegamentoipertestuale"/>
          <w:rFonts w:cstheme="minorHAnsi"/>
          <w:color w:val="auto"/>
          <w:sz w:val="22"/>
          <w:szCs w:val="22"/>
          <w:u w:val="none"/>
          <w:bdr w:val="none" w:sz="0" w:space="0" w:color="auto" w:frame="1"/>
        </w:rPr>
        <w:t>,</w:t>
      </w:r>
      <w:r w:rsidR="00323EBD" w:rsidRPr="00395366">
        <w:rPr>
          <w:rFonts w:cstheme="minorHAnsi"/>
          <w:sz w:val="22"/>
          <w:szCs w:val="22"/>
        </w:rPr>
        <w:t xml:space="preserve"> Forum mondiale dell'aviazione civile</w:t>
      </w:r>
      <w:r w:rsidR="005C0CBF" w:rsidRPr="00395366">
        <w:rPr>
          <w:rFonts w:cstheme="minorHAnsi"/>
          <w:sz w:val="22"/>
          <w:szCs w:val="22"/>
        </w:rPr>
        <w:t>.</w:t>
      </w:r>
      <w:r w:rsidR="00BC53CC" w:rsidRPr="00395366">
        <w:rPr>
          <w:rFonts w:cstheme="minorHAnsi"/>
          <w:sz w:val="22"/>
          <w:szCs w:val="22"/>
        </w:rPr>
        <w:t xml:space="preserve"> </w:t>
      </w:r>
      <w:r w:rsidR="00DD740C" w:rsidRPr="00395366">
        <w:rPr>
          <w:rFonts w:cstheme="minorHAnsi"/>
          <w:sz w:val="22"/>
          <w:szCs w:val="22"/>
        </w:rPr>
        <w:t>Altra novità in arrivo</w:t>
      </w:r>
      <w:r w:rsidRPr="00395366">
        <w:rPr>
          <w:rFonts w:cstheme="minorHAnsi"/>
          <w:sz w:val="22"/>
          <w:szCs w:val="22"/>
        </w:rPr>
        <w:t xml:space="preserve"> è</w:t>
      </w:r>
      <w:r w:rsidR="00DD740C" w:rsidRPr="00395366">
        <w:rPr>
          <w:rFonts w:cstheme="minorHAnsi"/>
          <w:sz w:val="22"/>
          <w:szCs w:val="22"/>
        </w:rPr>
        <w:t xml:space="preserve"> </w:t>
      </w:r>
      <w:r w:rsidR="00DD740C" w:rsidRPr="00395366">
        <w:rPr>
          <w:rFonts w:cstheme="minorHAnsi"/>
          <w:b/>
          <w:bCs/>
          <w:sz w:val="22"/>
          <w:szCs w:val="22"/>
          <w:bdr w:val="none" w:sz="0" w:space="0" w:color="auto" w:frame="1"/>
        </w:rPr>
        <w:t xml:space="preserve">Horeca </w:t>
      </w:r>
      <w:proofErr w:type="spellStart"/>
      <w:r w:rsidR="00DD740C" w:rsidRPr="00395366">
        <w:rPr>
          <w:rFonts w:cstheme="minorHAnsi"/>
          <w:b/>
          <w:bCs/>
          <w:sz w:val="22"/>
          <w:szCs w:val="22"/>
          <w:bdr w:val="none" w:sz="0" w:space="0" w:color="auto" w:frame="1"/>
        </w:rPr>
        <w:t>Expoforum</w:t>
      </w:r>
      <w:proofErr w:type="spellEnd"/>
      <w:r w:rsidRPr="00395366">
        <w:rPr>
          <w:rFonts w:cstheme="minorHAnsi"/>
          <w:sz w:val="22"/>
          <w:szCs w:val="22"/>
        </w:rPr>
        <w:t xml:space="preserve">, </w:t>
      </w:r>
      <w:r w:rsidR="005C0CBF" w:rsidRPr="00395366">
        <w:rPr>
          <w:rFonts w:cstheme="minorHAnsi"/>
          <w:sz w:val="22"/>
          <w:szCs w:val="22"/>
        </w:rPr>
        <w:t>appuntamento</w:t>
      </w:r>
      <w:r w:rsidRPr="00395366">
        <w:rPr>
          <w:rFonts w:cstheme="minorHAnsi"/>
          <w:sz w:val="22"/>
          <w:szCs w:val="22"/>
        </w:rPr>
        <w:t xml:space="preserve"> </w:t>
      </w:r>
      <w:r w:rsidR="00DD740C" w:rsidRPr="00395366">
        <w:rPr>
          <w:rFonts w:cstheme="minorHAnsi"/>
          <w:sz w:val="22"/>
          <w:szCs w:val="22"/>
        </w:rPr>
        <w:t>organizzat</w:t>
      </w:r>
      <w:r w:rsidR="005C0CBF" w:rsidRPr="00395366">
        <w:rPr>
          <w:rFonts w:cstheme="minorHAnsi"/>
          <w:sz w:val="22"/>
          <w:szCs w:val="22"/>
        </w:rPr>
        <w:t>o</w:t>
      </w:r>
      <w:r w:rsidR="00DD740C" w:rsidRPr="00395366">
        <w:rPr>
          <w:rFonts w:cstheme="minorHAnsi"/>
          <w:sz w:val="22"/>
          <w:szCs w:val="22"/>
        </w:rPr>
        <w:t xml:space="preserve"> da </w:t>
      </w:r>
      <w:r w:rsidR="00DD740C" w:rsidRPr="00395366">
        <w:rPr>
          <w:rFonts w:cstheme="minorHAnsi"/>
          <w:i/>
          <w:iCs/>
          <w:sz w:val="22"/>
          <w:szCs w:val="22"/>
        </w:rPr>
        <w:t>GL events Italia</w:t>
      </w:r>
      <w:r w:rsidR="00DD740C" w:rsidRPr="00395366">
        <w:rPr>
          <w:rFonts w:cstheme="minorHAnsi"/>
          <w:sz w:val="22"/>
          <w:szCs w:val="22"/>
        </w:rPr>
        <w:t xml:space="preserve"> dal 17 al 19 marzo</w:t>
      </w:r>
      <w:r w:rsidRPr="00395366">
        <w:rPr>
          <w:rFonts w:cstheme="minorHAnsi"/>
          <w:sz w:val="22"/>
          <w:szCs w:val="22"/>
        </w:rPr>
        <w:t>,</w:t>
      </w:r>
      <w:r w:rsidR="00DD740C" w:rsidRPr="00395366">
        <w:rPr>
          <w:rFonts w:cstheme="minorHAnsi"/>
          <w:sz w:val="22"/>
          <w:szCs w:val="22"/>
        </w:rPr>
        <w:t xml:space="preserve"> per i professionisti dell’ospitalità e del food and beverage.</w:t>
      </w:r>
      <w:r w:rsidR="00632836" w:rsidRPr="00395366">
        <w:rPr>
          <w:rFonts w:cstheme="minorHAnsi"/>
          <w:sz w:val="22"/>
          <w:szCs w:val="22"/>
        </w:rPr>
        <w:t xml:space="preserve"> </w:t>
      </w:r>
      <w:r w:rsidR="00DD26C2" w:rsidRPr="00395366">
        <w:rPr>
          <w:rFonts w:cstheme="minorHAnsi"/>
          <w:sz w:val="22"/>
          <w:szCs w:val="22"/>
        </w:rPr>
        <w:t>Unico evento internazionale del settore nel Nord-Ovest d’Italia.</w:t>
      </w:r>
      <w:r w:rsidR="00BC53CC" w:rsidRPr="00395366">
        <w:rPr>
          <w:rFonts w:cstheme="minorHAnsi"/>
          <w:sz w:val="22"/>
          <w:szCs w:val="22"/>
        </w:rPr>
        <w:t xml:space="preserve"> </w:t>
      </w:r>
      <w:r w:rsidR="00062605" w:rsidRPr="00395366">
        <w:rPr>
          <w:rFonts w:cstheme="minorHAnsi"/>
          <w:sz w:val="22"/>
          <w:szCs w:val="22"/>
        </w:rPr>
        <w:t xml:space="preserve">Subito dopo ci sarà </w:t>
      </w:r>
      <w:hyperlink r:id="rId10" w:history="1">
        <w:r w:rsidR="00062605" w:rsidRPr="00395366">
          <w:rPr>
            <w:rStyle w:val="Collegamentoipertestuale"/>
            <w:rFonts w:cstheme="minorHAnsi"/>
            <w:b/>
            <w:bCs/>
            <w:color w:val="auto"/>
            <w:sz w:val="22"/>
            <w:szCs w:val="22"/>
            <w:u w:val="none"/>
            <w:bdr w:val="none" w:sz="0" w:space="0" w:color="auto" w:frame="1"/>
          </w:rPr>
          <w:t>VTM</w:t>
        </w:r>
      </w:hyperlink>
      <w:r w:rsidR="00062605" w:rsidRPr="00395366">
        <w:rPr>
          <w:rFonts w:cstheme="minorHAnsi"/>
          <w:sz w:val="22"/>
          <w:szCs w:val="22"/>
        </w:rPr>
        <w:t xml:space="preserve"> </w:t>
      </w:r>
      <w:proofErr w:type="spellStart"/>
      <w:r w:rsidR="00062605" w:rsidRPr="00395366">
        <w:rPr>
          <w:rStyle w:val="Enfasigrassetto"/>
          <w:rFonts w:cstheme="minorHAnsi"/>
          <w:b w:val="0"/>
          <w:bCs w:val="0"/>
          <w:sz w:val="22"/>
          <w:szCs w:val="22"/>
          <w:bdr w:val="none" w:sz="0" w:space="0" w:color="auto" w:frame="1"/>
        </w:rPr>
        <w:t>Vehicle</w:t>
      </w:r>
      <w:proofErr w:type="spellEnd"/>
      <w:r w:rsidR="00062605" w:rsidRPr="00395366">
        <w:rPr>
          <w:rStyle w:val="Enfasigrassetto"/>
          <w:rFonts w:cstheme="minorHAnsi"/>
          <w:b w:val="0"/>
          <w:bCs w:val="0"/>
          <w:sz w:val="22"/>
          <w:szCs w:val="22"/>
          <w:bdr w:val="none" w:sz="0" w:space="0" w:color="auto" w:frame="1"/>
        </w:rPr>
        <w:t xml:space="preserve"> &amp; </w:t>
      </w:r>
      <w:proofErr w:type="spellStart"/>
      <w:r w:rsidR="00062605" w:rsidRPr="00395366">
        <w:rPr>
          <w:rStyle w:val="Enfasigrassetto"/>
          <w:rFonts w:cstheme="minorHAnsi"/>
          <w:b w:val="0"/>
          <w:bCs w:val="0"/>
          <w:sz w:val="22"/>
          <w:szCs w:val="22"/>
          <w:bdr w:val="none" w:sz="0" w:space="0" w:color="auto" w:frame="1"/>
        </w:rPr>
        <w:t>Transportation</w:t>
      </w:r>
      <w:proofErr w:type="spellEnd"/>
      <w:r w:rsidR="00062605" w:rsidRPr="00395366">
        <w:rPr>
          <w:rStyle w:val="Enfasigrassetto"/>
          <w:rFonts w:cstheme="minorHAnsi"/>
          <w:b w:val="0"/>
          <w:bCs w:val="0"/>
          <w:sz w:val="22"/>
          <w:szCs w:val="22"/>
          <w:bdr w:val="none" w:sz="0" w:space="0" w:color="auto" w:frame="1"/>
        </w:rPr>
        <w:t xml:space="preserve"> Technology Innovation Meetings</w:t>
      </w:r>
      <w:r w:rsidR="00062605" w:rsidRPr="00395366">
        <w:rPr>
          <w:rStyle w:val="Data1"/>
          <w:rFonts w:cstheme="minorHAnsi"/>
          <w:sz w:val="22"/>
          <w:szCs w:val="22"/>
          <w:bdr w:val="none" w:sz="0" w:space="0" w:color="auto" w:frame="1"/>
        </w:rPr>
        <w:t xml:space="preserve"> (26-27 marzo), una c</w:t>
      </w:r>
      <w:r w:rsidR="00062605" w:rsidRPr="00395366">
        <w:rPr>
          <w:rFonts w:cstheme="minorHAnsi"/>
          <w:sz w:val="22"/>
          <w:szCs w:val="22"/>
        </w:rPr>
        <w:t xml:space="preserve">onvention </w:t>
      </w:r>
      <w:r w:rsidR="00062605" w:rsidRPr="00395366">
        <w:rPr>
          <w:rFonts w:cstheme="minorHAnsi"/>
          <w:sz w:val="22"/>
          <w:szCs w:val="22"/>
          <w:shd w:val="clear" w:color="auto" w:fill="FFFFFF"/>
        </w:rPr>
        <w:t xml:space="preserve">sulla tecnologia della mobilità che riunisce la comunità dei veicoli e dei trasporti </w:t>
      </w:r>
      <w:r w:rsidR="004915F1">
        <w:rPr>
          <w:rFonts w:ascii="Calibri" w:hAnsi="Calibri" w:cs="Calibri"/>
          <w:sz w:val="22"/>
          <w:szCs w:val="22"/>
          <w:shd w:val="clear" w:color="auto" w:fill="FFFFFF"/>
        </w:rPr>
        <w:t>«</w:t>
      </w:r>
      <w:r w:rsidR="00062605" w:rsidRPr="004915F1">
        <w:rPr>
          <w:rFonts w:cstheme="minorHAnsi"/>
          <w:i/>
          <w:iCs/>
          <w:sz w:val="22"/>
          <w:szCs w:val="22"/>
          <w:shd w:val="clear" w:color="auto" w:fill="FFFFFF"/>
        </w:rPr>
        <w:t>che siamo particolarmente orgogliosi di aver portato a Torino, rispondendo all’auspicio espresso dal territorio</w:t>
      </w:r>
      <w:r w:rsidR="004915F1">
        <w:rPr>
          <w:rFonts w:ascii="Calibri" w:hAnsi="Calibri" w:cs="Calibri"/>
          <w:sz w:val="22"/>
          <w:szCs w:val="22"/>
          <w:shd w:val="clear" w:color="auto" w:fill="FFFFFF"/>
        </w:rPr>
        <w:t>»</w:t>
      </w:r>
      <w:r w:rsidR="004915F1">
        <w:rPr>
          <w:rFonts w:cstheme="minorHAnsi"/>
          <w:sz w:val="22"/>
          <w:szCs w:val="22"/>
          <w:shd w:val="clear" w:color="auto" w:fill="FFFFFF"/>
        </w:rPr>
        <w:t xml:space="preserve"> </w:t>
      </w:r>
      <w:r w:rsidR="004915F1" w:rsidRPr="004915F1">
        <w:rPr>
          <w:rFonts w:cstheme="minorHAnsi"/>
          <w:sz w:val="22"/>
          <w:szCs w:val="22"/>
          <w:u w:val="single"/>
          <w:shd w:val="clear" w:color="auto" w:fill="FFFFFF"/>
        </w:rPr>
        <w:t>commentano il vertici di GL</w:t>
      </w:r>
      <w:r w:rsidR="00F83DC5">
        <w:rPr>
          <w:rFonts w:cstheme="minorHAnsi"/>
          <w:sz w:val="22"/>
          <w:szCs w:val="22"/>
          <w:u w:val="single"/>
          <w:shd w:val="clear" w:color="auto" w:fill="FFFFFF"/>
        </w:rPr>
        <w:t xml:space="preserve"> events</w:t>
      </w:r>
      <w:r w:rsidR="00062605" w:rsidRPr="00395366">
        <w:rPr>
          <w:rFonts w:cstheme="minorHAnsi"/>
          <w:sz w:val="22"/>
          <w:szCs w:val="22"/>
          <w:shd w:val="clear" w:color="auto" w:fill="FFFFFF"/>
        </w:rPr>
        <w:t xml:space="preserve">. Un’altra novità sarà a maggio (dal 23 al 25) con </w:t>
      </w:r>
      <w:hyperlink r:id="rId11" w:history="1">
        <w:proofErr w:type="spellStart"/>
        <w:r w:rsidR="00062605" w:rsidRPr="00395366">
          <w:rPr>
            <w:rStyle w:val="Collegamentoipertestuale"/>
            <w:rFonts w:cstheme="minorHAnsi"/>
            <w:b/>
            <w:bCs/>
            <w:color w:val="auto"/>
            <w:sz w:val="22"/>
            <w:szCs w:val="22"/>
            <w:u w:val="none"/>
            <w:bdr w:val="none" w:sz="0" w:space="0" w:color="auto" w:frame="1"/>
          </w:rPr>
          <w:t>dōTERRA</w:t>
        </w:r>
        <w:proofErr w:type="spellEnd"/>
      </w:hyperlink>
      <w:r w:rsidR="00062605" w:rsidRPr="00395366">
        <w:rPr>
          <w:rStyle w:val="Collegamentoipertestuale"/>
          <w:rFonts w:cstheme="minorHAnsi"/>
          <w:b/>
          <w:bCs/>
          <w:color w:val="auto"/>
          <w:sz w:val="22"/>
          <w:szCs w:val="22"/>
          <w:u w:val="none"/>
          <w:bdr w:val="none" w:sz="0" w:space="0" w:color="auto" w:frame="1"/>
        </w:rPr>
        <w:t xml:space="preserve"> Europe Convention</w:t>
      </w:r>
      <w:r w:rsidR="00062605" w:rsidRPr="00395366">
        <w:rPr>
          <w:rFonts w:cstheme="minorHAnsi"/>
          <w:sz w:val="22"/>
          <w:szCs w:val="22"/>
        </w:rPr>
        <w:t xml:space="preserve">, dedicata all’olio essenziale </w:t>
      </w:r>
      <w:r w:rsidR="00062605" w:rsidRPr="00395366">
        <w:rPr>
          <w:sz w:val="22"/>
          <w:szCs w:val="22"/>
        </w:rPr>
        <w:t xml:space="preserve">che farà confluire a Torino </w:t>
      </w:r>
      <w:r w:rsidR="009322FA" w:rsidRPr="00395366">
        <w:rPr>
          <w:sz w:val="22"/>
          <w:szCs w:val="22"/>
        </w:rPr>
        <w:t xml:space="preserve">oltre 8.000 </w:t>
      </w:r>
      <w:r w:rsidR="00062605" w:rsidRPr="00395366">
        <w:rPr>
          <w:sz w:val="22"/>
          <w:szCs w:val="22"/>
        </w:rPr>
        <w:t>visitatori.</w:t>
      </w:r>
    </w:p>
    <w:p w14:paraId="2A35920A" w14:textId="749FCEF8" w:rsidR="00062605" w:rsidRPr="00395366" w:rsidRDefault="000F1253" w:rsidP="00062605">
      <w:pPr>
        <w:shd w:val="clear" w:color="auto" w:fill="FFFFFF"/>
        <w:jc w:val="both"/>
        <w:rPr>
          <w:rFonts w:eastAsia="Times New Roman" w:cstheme="minorHAnsi"/>
          <w:kern w:val="0"/>
          <w:sz w:val="22"/>
          <w:szCs w:val="22"/>
          <w:lang w:eastAsia="it-IT"/>
          <w14:ligatures w14:val="none"/>
        </w:rPr>
      </w:pPr>
      <w:r w:rsidRPr="00395366">
        <w:rPr>
          <w:rFonts w:cstheme="minorHAnsi"/>
          <w:sz w:val="22"/>
          <w:szCs w:val="22"/>
        </w:rPr>
        <w:t xml:space="preserve">Parallelamente </w:t>
      </w:r>
      <w:r w:rsidR="00062605" w:rsidRPr="00395366">
        <w:rPr>
          <w:rFonts w:eastAsia="Times New Roman" w:cstheme="minorHAnsi"/>
          <w:kern w:val="0"/>
          <w:sz w:val="22"/>
          <w:szCs w:val="22"/>
          <w:lang w:eastAsia="it-IT"/>
          <w14:ligatures w14:val="none"/>
        </w:rPr>
        <w:t>GL events vuole essere partecipe della crescita della “Torino Film Industry” e sostiene il territorio mettendo a disposizione una location eccellente</w:t>
      </w:r>
      <w:r w:rsidR="00062605" w:rsidRPr="00395366">
        <w:rPr>
          <w:rFonts w:ascii="Calibri" w:eastAsia="Times New Roman" w:hAnsi="Calibri" w:cs="Calibri"/>
          <w:kern w:val="0"/>
          <w:sz w:val="22"/>
          <w:szCs w:val="22"/>
          <w:lang w:eastAsia="it-IT"/>
          <w14:ligatures w14:val="none"/>
        </w:rPr>
        <w:t xml:space="preserve"> insieme alla propria esperienza nel settore, maturata in altri quartieri fieristici nel mondo, </w:t>
      </w:r>
      <w:r w:rsidRPr="00395366">
        <w:rPr>
          <w:rFonts w:cstheme="minorHAnsi"/>
          <w:sz w:val="22"/>
          <w:szCs w:val="22"/>
        </w:rPr>
        <w:t>dando vita a</w:t>
      </w:r>
      <w:r w:rsidR="00632836" w:rsidRPr="00395366">
        <w:rPr>
          <w:rFonts w:eastAsia="Times New Roman" w:cstheme="minorHAnsi"/>
          <w:kern w:val="0"/>
          <w:sz w:val="22"/>
          <w:szCs w:val="22"/>
          <w:lang w:eastAsia="it-IT"/>
          <w14:ligatures w14:val="none"/>
        </w:rPr>
        <w:t xml:space="preserve">i </w:t>
      </w:r>
      <w:r w:rsidR="00632836" w:rsidRPr="00395366">
        <w:rPr>
          <w:rFonts w:eastAsia="Times New Roman" w:cstheme="minorHAnsi"/>
          <w:b/>
          <w:bCs/>
          <w:kern w:val="0"/>
          <w:sz w:val="22"/>
          <w:szCs w:val="22"/>
          <w:lang w:eastAsia="it-IT"/>
          <w14:ligatures w14:val="none"/>
        </w:rPr>
        <w:t>Lingotto Studios</w:t>
      </w:r>
      <w:r w:rsidR="00632836" w:rsidRPr="00395366">
        <w:rPr>
          <w:rFonts w:eastAsia="Times New Roman" w:cstheme="minorHAnsi"/>
          <w:kern w:val="0"/>
          <w:sz w:val="22"/>
          <w:szCs w:val="22"/>
          <w:lang w:eastAsia="it-IT"/>
          <w14:ligatures w14:val="none"/>
        </w:rPr>
        <w:t>:</w:t>
      </w:r>
      <w:r w:rsidR="00632836" w:rsidRPr="00395366">
        <w:rPr>
          <w:rFonts w:eastAsia="Times New Roman" w:cstheme="minorHAnsi"/>
          <w:b/>
          <w:bCs/>
          <w:kern w:val="0"/>
          <w:sz w:val="22"/>
          <w:szCs w:val="22"/>
          <w:lang w:eastAsia="it-IT"/>
          <w14:ligatures w14:val="none"/>
        </w:rPr>
        <w:t xml:space="preserve"> </w:t>
      </w:r>
      <w:r w:rsidR="00632836" w:rsidRPr="00395366">
        <w:rPr>
          <w:rFonts w:eastAsia="Times New Roman" w:cstheme="minorHAnsi"/>
          <w:kern w:val="0"/>
          <w:sz w:val="22"/>
          <w:szCs w:val="22"/>
          <w:lang w:eastAsia="it-IT"/>
          <w14:ligatures w14:val="none"/>
        </w:rPr>
        <w:t>100 mila metri quadrati a disposizione di produzioni italiane e internazionali che</w:t>
      </w:r>
      <w:r w:rsidR="00632836" w:rsidRPr="00395366">
        <w:rPr>
          <w:rFonts w:eastAsia="Times New Roman" w:cstheme="minorHAnsi"/>
          <w:b/>
          <w:bCs/>
          <w:kern w:val="0"/>
          <w:sz w:val="22"/>
          <w:szCs w:val="22"/>
          <w:lang w:eastAsia="it-IT"/>
          <w14:ligatures w14:val="none"/>
        </w:rPr>
        <w:t xml:space="preserve"> Film Commission</w:t>
      </w:r>
      <w:r w:rsidR="00062605" w:rsidRPr="00395366">
        <w:rPr>
          <w:rFonts w:eastAsia="Times New Roman" w:cstheme="minorHAnsi"/>
          <w:kern w:val="0"/>
          <w:sz w:val="22"/>
          <w:szCs w:val="22"/>
          <w:lang w:eastAsia="it-IT"/>
          <w14:ligatures w14:val="none"/>
        </w:rPr>
        <w:t xml:space="preserve"> </w:t>
      </w:r>
      <w:r w:rsidR="00062605" w:rsidRPr="00395366">
        <w:rPr>
          <w:rFonts w:eastAsia="Times New Roman" w:cstheme="minorHAnsi"/>
          <w:b/>
          <w:bCs/>
          <w:kern w:val="0"/>
          <w:sz w:val="22"/>
          <w:szCs w:val="22"/>
          <w:lang w:eastAsia="it-IT"/>
          <w14:ligatures w14:val="none"/>
        </w:rPr>
        <w:t>Torino Piemonte</w:t>
      </w:r>
      <w:r w:rsidR="00632836" w:rsidRPr="00395366">
        <w:rPr>
          <w:rFonts w:eastAsia="Times New Roman" w:cstheme="minorHAnsi"/>
          <w:kern w:val="0"/>
          <w:sz w:val="22"/>
          <w:szCs w:val="22"/>
          <w:lang w:eastAsia="it-IT"/>
          <w14:ligatures w14:val="none"/>
        </w:rPr>
        <w:t xml:space="preserve"> ha inserito nella sua offerta di strutture utilizzabili come teatri di posa e set per un ampio ventaglio di ambientazioni. </w:t>
      </w:r>
    </w:p>
    <w:p w14:paraId="53BFDDD0" w14:textId="64304772" w:rsidR="000F1253" w:rsidRPr="00395366" w:rsidRDefault="000F1253" w:rsidP="00632836">
      <w:pPr>
        <w:shd w:val="clear" w:color="auto" w:fill="FFFFFF"/>
        <w:jc w:val="both"/>
        <w:rPr>
          <w:rFonts w:eastAsia="Times New Roman" w:cstheme="minorHAnsi"/>
          <w:kern w:val="0"/>
          <w:sz w:val="12"/>
          <w:szCs w:val="12"/>
          <w:lang w:eastAsia="it-IT"/>
          <w14:ligatures w14:val="none"/>
        </w:rPr>
      </w:pPr>
    </w:p>
    <w:p w14:paraId="05E2025A" w14:textId="00D9CED8" w:rsidR="005B080F" w:rsidRPr="00395366" w:rsidRDefault="00062605" w:rsidP="00062605">
      <w:pPr>
        <w:shd w:val="clear" w:color="auto" w:fill="FFFFFF"/>
        <w:jc w:val="both"/>
        <w:rPr>
          <w:rFonts w:eastAsia="Times New Roman" w:cstheme="minorHAnsi"/>
          <w:i/>
          <w:iCs/>
          <w:kern w:val="0"/>
          <w:sz w:val="22"/>
          <w:szCs w:val="22"/>
          <w:lang w:eastAsia="it-IT"/>
          <w14:ligatures w14:val="none"/>
        </w:rPr>
      </w:pPr>
      <w:r w:rsidRPr="00395366">
        <w:rPr>
          <w:rFonts w:ascii="Calibri" w:eastAsia="Times New Roman" w:hAnsi="Calibri" w:cs="Calibri"/>
          <w:kern w:val="0"/>
          <w:sz w:val="22"/>
          <w:szCs w:val="22"/>
          <w:lang w:eastAsia="it-IT"/>
          <w14:ligatures w14:val="none"/>
        </w:rPr>
        <w:t>«</w:t>
      </w:r>
      <w:r w:rsidRPr="00395366">
        <w:rPr>
          <w:rFonts w:ascii="Calibri" w:eastAsia="Times New Roman" w:hAnsi="Calibri" w:cs="Calibri"/>
          <w:i/>
          <w:iCs/>
          <w:kern w:val="0"/>
          <w:sz w:val="22"/>
          <w:szCs w:val="22"/>
          <w:lang w:eastAsia="it-IT"/>
          <w14:ligatures w14:val="none"/>
        </w:rPr>
        <w:t xml:space="preserve">Nel mondo cinematografico </w:t>
      </w:r>
      <w:r w:rsidRPr="00395366">
        <w:rPr>
          <w:rFonts w:eastAsia="Times New Roman" w:cstheme="minorHAnsi"/>
          <w:i/>
          <w:iCs/>
          <w:kern w:val="0"/>
          <w:sz w:val="22"/>
          <w:szCs w:val="22"/>
          <w:lang w:eastAsia="it-IT"/>
          <w14:ligatures w14:val="none"/>
        </w:rPr>
        <w:t>Torino emerge per la varietà di possibili ambienti ed emozioni che regala. È una città versatile, capace di indossare anche altri abiti</w:t>
      </w:r>
      <w:r w:rsidRPr="00395366">
        <w:rPr>
          <w:rFonts w:eastAsia="Times New Roman" w:cstheme="minorHAnsi"/>
          <w:kern w:val="0"/>
          <w:sz w:val="22"/>
          <w:szCs w:val="22"/>
          <w:lang w:eastAsia="it-IT"/>
          <w14:ligatures w14:val="none"/>
        </w:rPr>
        <w:t xml:space="preserve">. </w:t>
      </w:r>
      <w:r w:rsidRPr="00395366">
        <w:rPr>
          <w:rFonts w:eastAsia="Times New Roman" w:cstheme="minorHAnsi"/>
          <w:i/>
          <w:iCs/>
          <w:kern w:val="0"/>
          <w:sz w:val="22"/>
          <w:szCs w:val="22"/>
          <w:lang w:eastAsia="it-IT"/>
          <w14:ligatures w14:val="none"/>
        </w:rPr>
        <w:t>Abbiamo osservato questo dinamismo e compreso che con la nostra struttura possiamo contribuire anche alla crescita della “città del cinema”, che forte delle sue antiche radici, oggi più che mai si dimostra capace di ospitare progetti internazionali</w:t>
      </w:r>
      <w:r w:rsidR="005B080F" w:rsidRPr="00395366">
        <w:rPr>
          <w:rFonts w:ascii="Calibri" w:eastAsia="Times New Roman" w:hAnsi="Calibri" w:cs="Calibri"/>
          <w:i/>
          <w:iCs/>
          <w:kern w:val="0"/>
          <w:sz w:val="22"/>
          <w:szCs w:val="22"/>
          <w:lang w:eastAsia="it-IT"/>
          <w14:ligatures w14:val="none"/>
        </w:rPr>
        <w:t>»</w:t>
      </w:r>
      <w:r w:rsidR="005B080F" w:rsidRPr="00395366">
        <w:rPr>
          <w:rFonts w:eastAsia="Times New Roman" w:cstheme="minorHAnsi"/>
          <w:i/>
          <w:iCs/>
          <w:kern w:val="0"/>
          <w:sz w:val="22"/>
          <w:szCs w:val="22"/>
          <w:lang w:eastAsia="it-IT"/>
          <w14:ligatures w14:val="none"/>
        </w:rPr>
        <w:t xml:space="preserve"> </w:t>
      </w:r>
      <w:r w:rsidR="007373B5" w:rsidRPr="00395366">
        <w:rPr>
          <w:rFonts w:eastAsia="Times New Roman" w:cstheme="minorHAnsi"/>
          <w:kern w:val="0"/>
          <w:sz w:val="22"/>
          <w:szCs w:val="22"/>
          <w:u w:val="single"/>
          <w:lang w:eastAsia="it-IT"/>
          <w14:ligatures w14:val="none"/>
        </w:rPr>
        <w:t>spiega</w:t>
      </w:r>
      <w:r w:rsidR="00236B82" w:rsidRPr="00395366">
        <w:rPr>
          <w:rFonts w:eastAsia="Times New Roman" w:cstheme="minorHAnsi"/>
          <w:kern w:val="0"/>
          <w:sz w:val="22"/>
          <w:szCs w:val="22"/>
          <w:u w:val="single"/>
          <w:lang w:eastAsia="it-IT"/>
          <w14:ligatures w14:val="none"/>
        </w:rPr>
        <w:t xml:space="preserve"> </w:t>
      </w:r>
      <w:proofErr w:type="spellStart"/>
      <w:r w:rsidR="00236B82" w:rsidRPr="00395366">
        <w:rPr>
          <w:b/>
          <w:bCs/>
          <w:sz w:val="22"/>
          <w:szCs w:val="22"/>
          <w:u w:val="single"/>
        </w:rPr>
        <w:t>Gàbor</w:t>
      </w:r>
      <w:proofErr w:type="spellEnd"/>
      <w:r w:rsidR="00236B82" w:rsidRPr="00395366">
        <w:rPr>
          <w:b/>
          <w:bCs/>
          <w:sz w:val="22"/>
          <w:szCs w:val="22"/>
          <w:u w:val="single"/>
        </w:rPr>
        <w:t xml:space="preserve"> </w:t>
      </w:r>
      <w:proofErr w:type="spellStart"/>
      <w:r w:rsidR="00236B82" w:rsidRPr="00395366">
        <w:rPr>
          <w:b/>
          <w:bCs/>
          <w:sz w:val="22"/>
          <w:szCs w:val="22"/>
          <w:u w:val="single"/>
        </w:rPr>
        <w:t>Ganczer</w:t>
      </w:r>
      <w:proofErr w:type="spellEnd"/>
      <w:r w:rsidR="00236B82" w:rsidRPr="00395366">
        <w:rPr>
          <w:sz w:val="22"/>
          <w:szCs w:val="22"/>
          <w:u w:val="single"/>
        </w:rPr>
        <w:t xml:space="preserve">, amministratore delegato di </w:t>
      </w:r>
      <w:r w:rsidR="00236B82" w:rsidRPr="00395366">
        <w:rPr>
          <w:i/>
          <w:iCs/>
          <w:sz w:val="22"/>
          <w:szCs w:val="22"/>
          <w:u w:val="single"/>
        </w:rPr>
        <w:t>GL events Italia</w:t>
      </w:r>
      <w:r w:rsidR="00236B82" w:rsidRPr="00395366">
        <w:rPr>
          <w:rFonts w:eastAsia="Times New Roman" w:cstheme="minorHAnsi"/>
          <w:i/>
          <w:iCs/>
          <w:kern w:val="0"/>
          <w:sz w:val="22"/>
          <w:szCs w:val="22"/>
          <w:lang w:eastAsia="it-IT"/>
          <w14:ligatures w14:val="none"/>
        </w:rPr>
        <w:t xml:space="preserve">. </w:t>
      </w:r>
    </w:p>
    <w:p w14:paraId="230F662F" w14:textId="77777777" w:rsidR="00000547" w:rsidRPr="00395366" w:rsidRDefault="005B080F" w:rsidP="00000547">
      <w:pPr>
        <w:shd w:val="clear" w:color="auto" w:fill="FFFFFF"/>
        <w:jc w:val="both"/>
        <w:rPr>
          <w:rFonts w:ascii="Calibri" w:eastAsia="Times New Roman" w:hAnsi="Calibri" w:cs="Calibri"/>
          <w:i/>
          <w:iCs/>
          <w:kern w:val="0"/>
          <w:sz w:val="22"/>
          <w:szCs w:val="22"/>
          <w:u w:val="single"/>
          <w:lang w:eastAsia="it-IT"/>
          <w14:ligatures w14:val="none"/>
        </w:rPr>
      </w:pPr>
      <w:r w:rsidRPr="00395366">
        <w:rPr>
          <w:rFonts w:eastAsia="Times New Roman" w:cstheme="minorHAnsi"/>
          <w:kern w:val="0"/>
          <w:sz w:val="22"/>
          <w:szCs w:val="22"/>
          <w:lang w:eastAsia="it-IT"/>
          <w14:ligatures w14:val="none"/>
        </w:rPr>
        <w:t>Un’</w:t>
      </w:r>
      <w:r w:rsidR="00062605" w:rsidRPr="00395366">
        <w:rPr>
          <w:rFonts w:eastAsia="Times New Roman" w:cstheme="minorHAnsi"/>
          <w:kern w:val="0"/>
          <w:sz w:val="22"/>
          <w:szCs w:val="22"/>
          <w:lang w:eastAsia="it-IT"/>
          <w14:ligatures w14:val="none"/>
        </w:rPr>
        <w:t xml:space="preserve">intuizione confermata dalle decine di case di produzione </w:t>
      </w:r>
      <w:r w:rsidRPr="00395366">
        <w:rPr>
          <w:rFonts w:eastAsia="Times New Roman" w:cstheme="minorHAnsi"/>
          <w:kern w:val="0"/>
          <w:sz w:val="22"/>
          <w:szCs w:val="22"/>
          <w:lang w:eastAsia="it-IT"/>
          <w14:ligatures w14:val="none"/>
        </w:rPr>
        <w:t>che hanno già visitato e apprezzato gli spazi</w:t>
      </w:r>
      <w:r w:rsidR="00062605" w:rsidRPr="00395366">
        <w:rPr>
          <w:rFonts w:ascii="Calibri" w:eastAsia="Times New Roman" w:hAnsi="Calibri" w:cs="Calibri"/>
          <w:kern w:val="0"/>
          <w:sz w:val="22"/>
          <w:szCs w:val="22"/>
          <w:lang w:eastAsia="it-IT"/>
          <w14:ligatures w14:val="none"/>
        </w:rPr>
        <w:t>. D’altronde r</w:t>
      </w:r>
      <w:r w:rsidR="00062605" w:rsidRPr="00395366">
        <w:rPr>
          <w:rFonts w:eastAsia="Times New Roman" w:cstheme="minorHAnsi"/>
          <w:kern w:val="0"/>
          <w:sz w:val="22"/>
          <w:szCs w:val="22"/>
          <w:lang w:eastAsia="it-IT"/>
          <w14:ligatures w14:val="none"/>
        </w:rPr>
        <w:t>ecentemente lo ha scritto anche il New York Times raccontandone gli infiniti luoghi di interesse: “Torino è elegante, fotogenica e ricca di storia”.</w:t>
      </w:r>
      <w:r w:rsidR="00062605" w:rsidRPr="00395366">
        <w:rPr>
          <w:rFonts w:eastAsia="Times New Roman" w:cstheme="minorHAnsi"/>
          <w:i/>
          <w:iCs/>
          <w:kern w:val="0"/>
          <w:sz w:val="22"/>
          <w:szCs w:val="22"/>
          <w:lang w:eastAsia="it-IT"/>
          <w14:ligatures w14:val="none"/>
        </w:rPr>
        <w:t xml:space="preserve"> </w:t>
      </w:r>
      <w:r w:rsidRPr="00395366">
        <w:rPr>
          <w:rFonts w:ascii="Calibri" w:eastAsia="Times New Roman" w:hAnsi="Calibri" w:cs="Calibri"/>
          <w:i/>
          <w:iCs/>
          <w:kern w:val="0"/>
          <w:sz w:val="22"/>
          <w:szCs w:val="22"/>
          <w:lang w:eastAsia="it-IT"/>
          <w14:ligatures w14:val="none"/>
        </w:rPr>
        <w:t>«</w:t>
      </w:r>
      <w:r w:rsidR="00062605" w:rsidRPr="00395366">
        <w:rPr>
          <w:rFonts w:eastAsia="Times New Roman" w:cstheme="minorHAnsi"/>
          <w:i/>
          <w:iCs/>
          <w:kern w:val="0"/>
          <w:sz w:val="22"/>
          <w:szCs w:val="22"/>
          <w:lang w:eastAsia="it-IT"/>
          <w14:ligatures w14:val="none"/>
        </w:rPr>
        <w:t>Ne siamo convinti anche noi e Lingotto Fiere fa parte delle sue ricchezze e della sua fotogenicità</w:t>
      </w:r>
      <w:r w:rsidR="00062605" w:rsidRPr="00395366">
        <w:rPr>
          <w:rFonts w:ascii="Calibri" w:eastAsia="Times New Roman" w:hAnsi="Calibri" w:cs="Calibri"/>
          <w:i/>
          <w:iCs/>
          <w:kern w:val="0"/>
          <w:sz w:val="22"/>
          <w:szCs w:val="22"/>
          <w:lang w:eastAsia="it-IT"/>
          <w14:ligatures w14:val="none"/>
        </w:rPr>
        <w:t>»</w:t>
      </w:r>
      <w:r w:rsidR="00E16110" w:rsidRPr="00395366">
        <w:rPr>
          <w:rFonts w:ascii="Calibri" w:eastAsia="Times New Roman" w:hAnsi="Calibri" w:cs="Calibri"/>
          <w:i/>
          <w:iCs/>
          <w:kern w:val="0"/>
          <w:sz w:val="22"/>
          <w:szCs w:val="22"/>
          <w:lang w:eastAsia="it-IT"/>
          <w14:ligatures w14:val="none"/>
        </w:rPr>
        <w:t xml:space="preserve"> </w:t>
      </w:r>
      <w:r w:rsidR="00E16110" w:rsidRPr="00E90727">
        <w:rPr>
          <w:rFonts w:ascii="Calibri" w:eastAsia="Times New Roman" w:hAnsi="Calibri" w:cs="Calibri"/>
          <w:kern w:val="0"/>
          <w:sz w:val="22"/>
          <w:szCs w:val="22"/>
          <w:u w:val="single"/>
          <w:lang w:eastAsia="it-IT"/>
          <w14:ligatures w14:val="none"/>
        </w:rPr>
        <w:t xml:space="preserve">aggiunge </w:t>
      </w:r>
      <w:proofErr w:type="spellStart"/>
      <w:r w:rsidR="00E16110" w:rsidRPr="00E90727">
        <w:rPr>
          <w:rFonts w:ascii="Calibri" w:eastAsia="Times New Roman" w:hAnsi="Calibri" w:cs="Calibri"/>
          <w:kern w:val="0"/>
          <w:sz w:val="22"/>
          <w:szCs w:val="22"/>
          <w:u w:val="single"/>
          <w:lang w:eastAsia="it-IT"/>
          <w14:ligatures w14:val="none"/>
        </w:rPr>
        <w:t>Ganczer</w:t>
      </w:r>
      <w:proofErr w:type="spellEnd"/>
      <w:r w:rsidR="00E16110" w:rsidRPr="00395366">
        <w:rPr>
          <w:rFonts w:ascii="Calibri" w:eastAsia="Times New Roman" w:hAnsi="Calibri" w:cs="Calibri"/>
          <w:i/>
          <w:iCs/>
          <w:kern w:val="0"/>
          <w:sz w:val="22"/>
          <w:szCs w:val="22"/>
          <w:u w:val="single"/>
          <w:lang w:eastAsia="it-IT"/>
          <w14:ligatures w14:val="none"/>
        </w:rPr>
        <w:t>.</w:t>
      </w:r>
    </w:p>
    <w:p w14:paraId="43ABB27B" w14:textId="4C3D2244" w:rsidR="00000547" w:rsidRPr="00395366" w:rsidRDefault="00000547" w:rsidP="00000547">
      <w:pPr>
        <w:shd w:val="clear" w:color="auto" w:fill="FFFFFF"/>
        <w:jc w:val="both"/>
        <w:rPr>
          <w:rFonts w:ascii="Calibri" w:eastAsia="Times New Roman" w:hAnsi="Calibri" w:cs="Calibri"/>
          <w:i/>
          <w:iCs/>
          <w:kern w:val="0"/>
          <w:sz w:val="12"/>
          <w:szCs w:val="12"/>
          <w:u w:val="single"/>
          <w:lang w:eastAsia="it-IT"/>
          <w14:ligatures w14:val="none"/>
        </w:rPr>
      </w:pPr>
    </w:p>
    <w:p w14:paraId="6C67CF6D" w14:textId="55B57136" w:rsidR="00632836" w:rsidRPr="00395366" w:rsidRDefault="000F1253" w:rsidP="00632836">
      <w:pPr>
        <w:shd w:val="clear" w:color="auto" w:fill="FFFFFF"/>
        <w:jc w:val="both"/>
        <w:rPr>
          <w:rFonts w:ascii="Calibri" w:eastAsia="Times New Roman" w:hAnsi="Calibri" w:cs="Calibri"/>
          <w:kern w:val="0"/>
          <w:sz w:val="22"/>
          <w:szCs w:val="22"/>
          <w:lang w:eastAsia="it-IT"/>
          <w14:ligatures w14:val="none"/>
        </w:rPr>
      </w:pPr>
      <w:r w:rsidRPr="00395366">
        <w:rPr>
          <w:rFonts w:eastAsia="Times New Roman" w:cstheme="minorHAnsi"/>
          <w:kern w:val="0"/>
          <w:sz w:val="22"/>
          <w:szCs w:val="22"/>
          <w:lang w:eastAsia="it-IT"/>
          <w14:ligatures w14:val="none"/>
        </w:rPr>
        <w:t xml:space="preserve">Mentre i padiglioni si animano </w:t>
      </w:r>
      <w:r w:rsidR="00221805" w:rsidRPr="00395366">
        <w:rPr>
          <w:rFonts w:eastAsia="Times New Roman" w:cstheme="minorHAnsi"/>
          <w:kern w:val="0"/>
          <w:sz w:val="22"/>
          <w:szCs w:val="22"/>
          <w:lang w:eastAsia="it-IT"/>
          <w14:ligatures w14:val="none"/>
        </w:rPr>
        <w:t>grazie al ricco</w:t>
      </w:r>
      <w:r w:rsidRPr="00395366">
        <w:rPr>
          <w:rFonts w:eastAsia="Times New Roman" w:cstheme="minorHAnsi"/>
          <w:kern w:val="0"/>
          <w:sz w:val="22"/>
          <w:szCs w:val="22"/>
          <w:lang w:eastAsia="it-IT"/>
          <w14:ligatures w14:val="none"/>
        </w:rPr>
        <w:t xml:space="preserve"> palinsesto di eventi, </w:t>
      </w:r>
      <w:r w:rsidR="00632836" w:rsidRPr="00395366">
        <w:rPr>
          <w:rFonts w:eastAsia="Times New Roman" w:cstheme="minorHAnsi"/>
          <w:b/>
          <w:bCs/>
          <w:i/>
          <w:iCs/>
          <w:kern w:val="0"/>
          <w:sz w:val="22"/>
          <w:szCs w:val="22"/>
          <w:lang w:eastAsia="it-IT"/>
          <w14:ligatures w14:val="none"/>
        </w:rPr>
        <w:t>GL events</w:t>
      </w:r>
      <w:r w:rsidR="00632836" w:rsidRPr="00395366">
        <w:rPr>
          <w:rFonts w:eastAsia="Times New Roman" w:cstheme="minorHAnsi"/>
          <w:b/>
          <w:bCs/>
          <w:kern w:val="0"/>
          <w:sz w:val="22"/>
          <w:szCs w:val="22"/>
          <w:lang w:eastAsia="it-IT"/>
          <w14:ligatures w14:val="none"/>
        </w:rPr>
        <w:t xml:space="preserve"> investe nella struttura</w:t>
      </w:r>
      <w:r w:rsidR="00221805" w:rsidRPr="00395366">
        <w:rPr>
          <w:rFonts w:eastAsia="Times New Roman" w:cstheme="minorHAnsi"/>
          <w:kern w:val="0"/>
          <w:sz w:val="22"/>
          <w:szCs w:val="22"/>
          <w:lang w:eastAsia="it-IT"/>
          <w14:ligatures w14:val="none"/>
        </w:rPr>
        <w:t xml:space="preserve">, </w:t>
      </w:r>
      <w:r w:rsidRPr="00395366">
        <w:rPr>
          <w:rFonts w:eastAsia="Times New Roman" w:cstheme="minorHAnsi"/>
          <w:kern w:val="0"/>
          <w:sz w:val="22"/>
          <w:szCs w:val="22"/>
          <w:lang w:eastAsia="it-IT"/>
          <w14:ligatures w14:val="none"/>
        </w:rPr>
        <w:t xml:space="preserve">attraverso un programma di </w:t>
      </w:r>
      <w:r w:rsidR="005C0CBF" w:rsidRPr="00395366">
        <w:rPr>
          <w:rFonts w:eastAsia="Times New Roman" w:cstheme="minorHAnsi"/>
          <w:kern w:val="0"/>
          <w:sz w:val="22"/>
          <w:szCs w:val="22"/>
          <w:lang w:eastAsia="it-IT"/>
          <w14:ligatures w14:val="none"/>
        </w:rPr>
        <w:t xml:space="preserve">step successivi. </w:t>
      </w:r>
      <w:r w:rsidR="004A1D8F" w:rsidRPr="00395366">
        <w:rPr>
          <w:rFonts w:ascii="Calibri" w:eastAsia="Times New Roman" w:hAnsi="Calibri" w:cs="Calibri"/>
          <w:kern w:val="0"/>
          <w:sz w:val="22"/>
          <w:szCs w:val="22"/>
          <w:lang w:eastAsia="it-IT"/>
          <w14:ligatures w14:val="none"/>
        </w:rPr>
        <w:t>È</w:t>
      </w:r>
      <w:r w:rsidR="005C0CBF" w:rsidRPr="00395366">
        <w:rPr>
          <w:rFonts w:eastAsia="Times New Roman" w:cstheme="minorHAnsi"/>
          <w:kern w:val="0"/>
          <w:sz w:val="22"/>
          <w:szCs w:val="22"/>
          <w:lang w:eastAsia="it-IT"/>
          <w14:ligatures w14:val="none"/>
        </w:rPr>
        <w:t xml:space="preserve"> stat</w:t>
      </w:r>
      <w:r w:rsidR="004A1D8F" w:rsidRPr="00395366">
        <w:rPr>
          <w:rFonts w:eastAsia="Times New Roman" w:cstheme="minorHAnsi"/>
          <w:kern w:val="0"/>
          <w:sz w:val="22"/>
          <w:szCs w:val="22"/>
          <w:lang w:eastAsia="it-IT"/>
          <w14:ligatures w14:val="none"/>
        </w:rPr>
        <w:t>o</w:t>
      </w:r>
      <w:r w:rsidR="005C0CBF" w:rsidRPr="00395366">
        <w:rPr>
          <w:rFonts w:eastAsia="Times New Roman" w:cstheme="minorHAnsi"/>
          <w:kern w:val="0"/>
          <w:sz w:val="22"/>
          <w:szCs w:val="22"/>
          <w:lang w:eastAsia="it-IT"/>
          <w14:ligatures w14:val="none"/>
        </w:rPr>
        <w:t xml:space="preserve"> avviat</w:t>
      </w:r>
      <w:r w:rsidR="004A1D8F" w:rsidRPr="00395366">
        <w:rPr>
          <w:rFonts w:eastAsia="Times New Roman" w:cstheme="minorHAnsi"/>
          <w:kern w:val="0"/>
          <w:sz w:val="22"/>
          <w:szCs w:val="22"/>
          <w:lang w:eastAsia="it-IT"/>
          <w14:ligatures w14:val="none"/>
        </w:rPr>
        <w:t xml:space="preserve">o un accordo triennale </w:t>
      </w:r>
      <w:r w:rsidR="00632836" w:rsidRPr="00395366">
        <w:rPr>
          <w:rFonts w:eastAsia="Times New Roman" w:cstheme="minorHAnsi"/>
          <w:kern w:val="0"/>
          <w:sz w:val="22"/>
          <w:szCs w:val="22"/>
          <w:lang w:eastAsia="it-IT"/>
          <w14:ligatures w14:val="none"/>
        </w:rPr>
        <w:t xml:space="preserve">con </w:t>
      </w:r>
      <w:r w:rsidR="00632836" w:rsidRPr="00395366">
        <w:rPr>
          <w:rFonts w:ascii="Calibri" w:eastAsia="Times New Roman" w:hAnsi="Calibri" w:cs="Calibri"/>
          <w:kern w:val="0"/>
          <w:sz w:val="22"/>
          <w:szCs w:val="22"/>
          <w:lang w:eastAsia="it-IT"/>
          <w14:ligatures w14:val="none"/>
        </w:rPr>
        <w:t xml:space="preserve">GAE engineering </w:t>
      </w:r>
      <w:r w:rsidR="004A1D8F" w:rsidRPr="00395366">
        <w:rPr>
          <w:rFonts w:ascii="Calibri" w:eastAsia="Times New Roman" w:hAnsi="Calibri" w:cs="Calibri"/>
          <w:kern w:val="0"/>
          <w:sz w:val="22"/>
          <w:szCs w:val="22"/>
          <w:lang w:eastAsia="it-IT"/>
          <w14:ligatures w14:val="none"/>
        </w:rPr>
        <w:t xml:space="preserve">- </w:t>
      </w:r>
      <w:r w:rsidR="004A1D8F" w:rsidRPr="00395366">
        <w:rPr>
          <w:rFonts w:eastAsia="Times New Roman" w:cstheme="minorHAnsi"/>
          <w:kern w:val="0"/>
          <w:sz w:val="22"/>
          <w:szCs w:val="22"/>
          <w:lang w:eastAsia="it-IT"/>
          <w14:ligatures w14:val="none"/>
        </w:rPr>
        <w:t xml:space="preserve">leader nel settore della sicurezza in manifestazioni pubbliche e grandi eventi - </w:t>
      </w:r>
      <w:r w:rsidR="00632836" w:rsidRPr="00395366">
        <w:rPr>
          <w:rFonts w:eastAsia="Times New Roman" w:cstheme="minorHAnsi"/>
          <w:kern w:val="0"/>
          <w:sz w:val="22"/>
          <w:szCs w:val="22"/>
          <w:lang w:eastAsia="it-IT"/>
          <w14:ligatures w14:val="none"/>
        </w:rPr>
        <w:t>per</w:t>
      </w:r>
      <w:r w:rsidR="00632836" w:rsidRPr="00395366">
        <w:rPr>
          <w:rFonts w:ascii="Calibri" w:eastAsia="Times New Roman" w:hAnsi="Calibri" w:cs="Calibri"/>
          <w:kern w:val="0"/>
          <w:sz w:val="22"/>
          <w:szCs w:val="22"/>
          <w:lang w:eastAsia="it-IT"/>
          <w14:ligatures w14:val="none"/>
        </w:rPr>
        <w:t xml:space="preserve"> i servizi di sicurezza e </w:t>
      </w:r>
      <w:r w:rsidR="00053820" w:rsidRPr="00395366">
        <w:rPr>
          <w:rFonts w:ascii="Calibri" w:eastAsia="Times New Roman" w:hAnsi="Calibri" w:cs="Calibri"/>
          <w:kern w:val="0"/>
          <w:sz w:val="22"/>
          <w:szCs w:val="22"/>
          <w:lang w:eastAsia="it-IT"/>
          <w14:ligatures w14:val="none"/>
        </w:rPr>
        <w:t>ant</w:t>
      </w:r>
      <w:r w:rsidR="00632836" w:rsidRPr="00395366">
        <w:rPr>
          <w:rFonts w:ascii="Calibri" w:eastAsia="Times New Roman" w:hAnsi="Calibri" w:cs="Calibri"/>
          <w:kern w:val="0"/>
          <w:sz w:val="22"/>
          <w:szCs w:val="22"/>
          <w:lang w:eastAsia="it-IT"/>
          <w14:ligatures w14:val="none"/>
        </w:rPr>
        <w:t>incendio</w:t>
      </w:r>
      <w:r w:rsidR="005C0CBF" w:rsidRPr="00395366">
        <w:rPr>
          <w:rFonts w:ascii="Calibri" w:eastAsia="Times New Roman" w:hAnsi="Calibri" w:cs="Calibri"/>
          <w:kern w:val="0"/>
          <w:sz w:val="22"/>
          <w:szCs w:val="22"/>
          <w:lang w:eastAsia="it-IT"/>
          <w14:ligatures w14:val="none"/>
        </w:rPr>
        <w:t xml:space="preserve">; </w:t>
      </w:r>
      <w:r w:rsidR="00DD42BA">
        <w:rPr>
          <w:rFonts w:ascii="Calibri" w:eastAsia="Times New Roman" w:hAnsi="Calibri" w:cs="Calibri"/>
          <w:kern w:val="0"/>
          <w:sz w:val="22"/>
          <w:szCs w:val="22"/>
          <w:lang w:eastAsia="it-IT"/>
          <w14:ligatures w14:val="none"/>
        </w:rPr>
        <w:t>sono</w:t>
      </w:r>
      <w:r w:rsidR="004A1D8F" w:rsidRPr="00395366">
        <w:rPr>
          <w:rFonts w:ascii="Calibri" w:eastAsia="Times New Roman" w:hAnsi="Calibri" w:cs="Calibri"/>
          <w:kern w:val="0"/>
          <w:sz w:val="22"/>
          <w:szCs w:val="22"/>
          <w:lang w:eastAsia="it-IT"/>
          <w14:ligatures w14:val="none"/>
        </w:rPr>
        <w:t xml:space="preserve"> in fase di definizione</w:t>
      </w:r>
      <w:r w:rsidR="00DD42BA">
        <w:rPr>
          <w:rFonts w:ascii="Calibri" w:eastAsia="Times New Roman" w:hAnsi="Calibri" w:cs="Calibri"/>
          <w:kern w:val="0"/>
          <w:sz w:val="22"/>
          <w:szCs w:val="22"/>
          <w:lang w:eastAsia="it-IT"/>
          <w14:ligatures w14:val="none"/>
        </w:rPr>
        <w:t xml:space="preserve"> gli</w:t>
      </w:r>
      <w:r w:rsidR="005C0CBF" w:rsidRPr="00395366">
        <w:rPr>
          <w:rFonts w:ascii="Calibri" w:eastAsia="Times New Roman" w:hAnsi="Calibri" w:cs="Calibri"/>
          <w:kern w:val="0"/>
          <w:sz w:val="22"/>
          <w:szCs w:val="22"/>
          <w:lang w:eastAsia="it-IT"/>
          <w14:ligatures w14:val="none"/>
        </w:rPr>
        <w:t xml:space="preserve"> </w:t>
      </w:r>
      <w:r w:rsidR="00815DB9">
        <w:rPr>
          <w:rFonts w:ascii="Calibri" w:eastAsia="Times New Roman" w:hAnsi="Calibri" w:cs="Calibri"/>
          <w:kern w:val="0"/>
          <w:sz w:val="22"/>
          <w:szCs w:val="22"/>
          <w:lang w:eastAsia="it-IT"/>
          <w14:ligatures w14:val="none"/>
        </w:rPr>
        <w:t>interventi per la</w:t>
      </w:r>
      <w:r w:rsidR="004A1D8F" w:rsidRPr="00395366">
        <w:rPr>
          <w:rFonts w:ascii="Calibri" w:eastAsia="Times New Roman" w:hAnsi="Calibri" w:cs="Calibri"/>
          <w:kern w:val="0"/>
          <w:sz w:val="22"/>
          <w:szCs w:val="22"/>
          <w:lang w:eastAsia="it-IT"/>
          <w14:ligatures w14:val="none"/>
        </w:rPr>
        <w:t xml:space="preserve"> riqualificazione della struttura. </w:t>
      </w:r>
      <w:r w:rsidR="00000547" w:rsidRPr="00395366">
        <w:rPr>
          <w:rFonts w:ascii="Calibri" w:eastAsia="Times New Roman" w:hAnsi="Calibri" w:cs="Calibri"/>
          <w:kern w:val="0"/>
          <w:sz w:val="22"/>
          <w:szCs w:val="22"/>
          <w:lang w:eastAsia="it-IT"/>
          <w14:ligatures w14:val="none"/>
        </w:rPr>
        <w:t xml:space="preserve">Dunque non </w:t>
      </w:r>
      <w:r w:rsidR="00DD42BA">
        <w:rPr>
          <w:rFonts w:ascii="Calibri" w:eastAsia="Times New Roman" w:hAnsi="Calibri" w:cs="Calibri"/>
          <w:kern w:val="0"/>
          <w:sz w:val="22"/>
          <w:szCs w:val="22"/>
          <w:lang w:eastAsia="it-IT"/>
          <w14:ligatures w14:val="none"/>
        </w:rPr>
        <w:t>azioni</w:t>
      </w:r>
      <w:r w:rsidR="00DD42BA" w:rsidRPr="00395366">
        <w:rPr>
          <w:rFonts w:ascii="Calibri" w:eastAsia="Times New Roman" w:hAnsi="Calibri" w:cs="Calibri"/>
          <w:kern w:val="0"/>
          <w:sz w:val="22"/>
          <w:szCs w:val="22"/>
          <w:lang w:eastAsia="it-IT"/>
          <w14:ligatures w14:val="none"/>
        </w:rPr>
        <w:t xml:space="preserve"> </w:t>
      </w:r>
      <w:r w:rsidR="00000547" w:rsidRPr="00395366">
        <w:rPr>
          <w:rFonts w:ascii="Calibri" w:eastAsia="Times New Roman" w:hAnsi="Calibri" w:cs="Calibri"/>
          <w:kern w:val="0"/>
          <w:sz w:val="22"/>
          <w:szCs w:val="22"/>
          <w:lang w:eastAsia="it-IT"/>
          <w14:ligatures w14:val="none"/>
        </w:rPr>
        <w:t xml:space="preserve">di </w:t>
      </w:r>
      <w:r w:rsidR="00000547" w:rsidRPr="00395366">
        <w:rPr>
          <w:rFonts w:ascii="Calibri" w:eastAsia="Times New Roman" w:hAnsi="Calibri" w:cs="Calibri"/>
          <w:kern w:val="0"/>
          <w:sz w:val="22"/>
          <w:szCs w:val="22"/>
          <w:lang w:eastAsia="it-IT"/>
          <w14:ligatures w14:val="none"/>
        </w:rPr>
        <w:lastRenderedPageBreak/>
        <w:t xml:space="preserve">abbellimento, ma di sostanza, cui si aggiunge l’operazione </w:t>
      </w:r>
      <w:r w:rsidR="004A1D8F" w:rsidRPr="00395366">
        <w:rPr>
          <w:rFonts w:ascii="Calibri" w:eastAsia="Times New Roman" w:hAnsi="Calibri" w:cs="Calibri"/>
          <w:kern w:val="0"/>
          <w:sz w:val="22"/>
          <w:szCs w:val="22"/>
          <w:lang w:eastAsia="it-IT"/>
          <w14:ligatures w14:val="none"/>
        </w:rPr>
        <w:t>servizi igienic</w:t>
      </w:r>
      <w:r w:rsidR="00000547" w:rsidRPr="00395366">
        <w:rPr>
          <w:rFonts w:ascii="Calibri" w:eastAsia="Times New Roman" w:hAnsi="Calibri" w:cs="Calibri"/>
          <w:kern w:val="0"/>
          <w:sz w:val="22"/>
          <w:szCs w:val="22"/>
          <w:lang w:eastAsia="it-IT"/>
          <w14:ligatures w14:val="none"/>
        </w:rPr>
        <w:t>i, che in passato hanno creato disagi: si sta ampliamento il numero, si stanno realizzando ingressi indipendenti per agevolare i flussi e velocizzare i passaggi e si sta inserendo una toilette "family" gender free per ciascun blocco, a disposizione di genitori e bambini completa di fasciatoio e di wc a dimensione di bambino.</w:t>
      </w:r>
    </w:p>
    <w:p w14:paraId="42631499" w14:textId="77777777" w:rsidR="004A1D8F" w:rsidRPr="00395366" w:rsidRDefault="004A1D8F" w:rsidP="00632836">
      <w:pPr>
        <w:shd w:val="clear" w:color="auto" w:fill="FFFFFF"/>
        <w:jc w:val="both"/>
        <w:rPr>
          <w:rFonts w:ascii="Calibri" w:eastAsia="Times New Roman" w:hAnsi="Calibri" w:cs="Calibri"/>
          <w:kern w:val="0"/>
          <w:sz w:val="12"/>
          <w:szCs w:val="12"/>
          <w:lang w:eastAsia="it-IT"/>
          <w14:ligatures w14:val="none"/>
        </w:rPr>
      </w:pPr>
    </w:p>
    <w:p w14:paraId="1A161107" w14:textId="2C9A037E" w:rsidR="009B7025" w:rsidRPr="00395366" w:rsidRDefault="00221805" w:rsidP="00BC53CC">
      <w:pPr>
        <w:jc w:val="both"/>
        <w:rPr>
          <w:sz w:val="22"/>
          <w:szCs w:val="22"/>
        </w:rPr>
      </w:pPr>
      <w:r w:rsidRPr="00395366">
        <w:rPr>
          <w:sz w:val="22"/>
          <w:szCs w:val="22"/>
        </w:rPr>
        <w:t>Nella pluralità di appuntamenti e settori che confluiscono nei su</w:t>
      </w:r>
      <w:r w:rsidR="00DD26C2" w:rsidRPr="00395366">
        <w:rPr>
          <w:sz w:val="22"/>
          <w:szCs w:val="22"/>
        </w:rPr>
        <w:t>o</w:t>
      </w:r>
      <w:r w:rsidRPr="00395366">
        <w:rPr>
          <w:sz w:val="22"/>
          <w:szCs w:val="22"/>
        </w:rPr>
        <w:t xml:space="preserve">i padiglioni, il Lingotto Fiere esprime il ruolo </w:t>
      </w:r>
      <w:r w:rsidR="009B7025" w:rsidRPr="00395366">
        <w:rPr>
          <w:sz w:val="22"/>
          <w:szCs w:val="22"/>
        </w:rPr>
        <w:t>cruciale</w:t>
      </w:r>
      <w:r w:rsidRPr="00395366">
        <w:rPr>
          <w:sz w:val="22"/>
          <w:szCs w:val="22"/>
        </w:rPr>
        <w:t xml:space="preserve"> che riveste per la città e il territorio, di cui è attore e motore economico.</w:t>
      </w:r>
      <w:r w:rsidR="00FE332A" w:rsidRPr="00395366">
        <w:rPr>
          <w:sz w:val="22"/>
          <w:szCs w:val="22"/>
        </w:rPr>
        <w:t xml:space="preserve"> </w:t>
      </w:r>
    </w:p>
    <w:p w14:paraId="76CA8788" w14:textId="3DF6B63F" w:rsidR="00E90727" w:rsidRPr="00ED36EF" w:rsidRDefault="009266D7" w:rsidP="00E90727">
      <w:pPr>
        <w:jc w:val="both"/>
        <w:rPr>
          <w:sz w:val="22"/>
          <w:szCs w:val="22"/>
        </w:rPr>
      </w:pPr>
      <w:r w:rsidRPr="00395366">
        <w:rPr>
          <w:rFonts w:ascii="Calibri" w:hAnsi="Calibri" w:cs="Calibri"/>
          <w:sz w:val="22"/>
          <w:szCs w:val="22"/>
        </w:rPr>
        <w:t>«</w:t>
      </w:r>
      <w:r w:rsidR="00BC53CC" w:rsidRPr="00395366">
        <w:rPr>
          <w:i/>
          <w:iCs/>
          <w:sz w:val="22"/>
          <w:szCs w:val="22"/>
        </w:rPr>
        <w:t>Per una filiera così importante come quella fieristica, p</w:t>
      </w:r>
      <w:r w:rsidR="00DD26C2" w:rsidRPr="00395366">
        <w:rPr>
          <w:i/>
          <w:iCs/>
          <w:sz w:val="22"/>
          <w:szCs w:val="22"/>
        </w:rPr>
        <w:t xml:space="preserve">ubblico e privato </w:t>
      </w:r>
      <w:r w:rsidR="00BC53CC" w:rsidRPr="00395366">
        <w:rPr>
          <w:i/>
          <w:iCs/>
          <w:sz w:val="22"/>
          <w:szCs w:val="22"/>
        </w:rPr>
        <w:t>dovrebbero</w:t>
      </w:r>
      <w:r w:rsidR="00DD26C2" w:rsidRPr="00395366">
        <w:rPr>
          <w:i/>
          <w:iCs/>
          <w:sz w:val="22"/>
          <w:szCs w:val="22"/>
        </w:rPr>
        <w:t xml:space="preserve"> </w:t>
      </w:r>
      <w:r w:rsidR="00BC53CC" w:rsidRPr="00395366">
        <w:rPr>
          <w:i/>
          <w:iCs/>
          <w:sz w:val="22"/>
          <w:szCs w:val="22"/>
        </w:rPr>
        <w:t>essere</w:t>
      </w:r>
      <w:r w:rsidR="00221805" w:rsidRPr="00395366">
        <w:rPr>
          <w:i/>
          <w:iCs/>
          <w:sz w:val="22"/>
          <w:szCs w:val="22"/>
        </w:rPr>
        <w:t xml:space="preserve"> </w:t>
      </w:r>
      <w:r w:rsidR="00DD26C2" w:rsidRPr="00395366">
        <w:rPr>
          <w:i/>
          <w:iCs/>
          <w:sz w:val="22"/>
          <w:szCs w:val="22"/>
        </w:rPr>
        <w:t>un team</w:t>
      </w:r>
      <w:r w:rsidR="00BC53CC" w:rsidRPr="00395366">
        <w:rPr>
          <w:i/>
          <w:iCs/>
          <w:sz w:val="22"/>
          <w:szCs w:val="22"/>
        </w:rPr>
        <w:t xml:space="preserve">, capace di </w:t>
      </w:r>
      <w:r w:rsidR="00DD26C2" w:rsidRPr="00395366">
        <w:rPr>
          <w:i/>
          <w:iCs/>
          <w:sz w:val="22"/>
          <w:szCs w:val="22"/>
        </w:rPr>
        <w:t>condividere una visione strategica e operativa</w:t>
      </w:r>
      <w:r w:rsidR="00BC53CC" w:rsidRPr="00395366">
        <w:rPr>
          <w:i/>
          <w:iCs/>
          <w:sz w:val="22"/>
          <w:szCs w:val="22"/>
        </w:rPr>
        <w:t xml:space="preserve"> e in grado di</w:t>
      </w:r>
      <w:r w:rsidR="00DD26C2" w:rsidRPr="00395366">
        <w:rPr>
          <w:i/>
          <w:iCs/>
          <w:sz w:val="22"/>
          <w:szCs w:val="22"/>
        </w:rPr>
        <w:t xml:space="preserve"> </w:t>
      </w:r>
      <w:r w:rsidR="00DD26C2" w:rsidRPr="00DD42BA">
        <w:rPr>
          <w:i/>
          <w:iCs/>
          <w:sz w:val="22"/>
          <w:szCs w:val="22"/>
        </w:rPr>
        <w:t>comparte</w:t>
      </w:r>
      <w:r w:rsidR="00BC53CC" w:rsidRPr="00DD42BA">
        <w:rPr>
          <w:i/>
          <w:iCs/>
          <w:sz w:val="22"/>
          <w:szCs w:val="22"/>
        </w:rPr>
        <w:t>cipare</w:t>
      </w:r>
      <w:r w:rsidR="00DD26C2" w:rsidRPr="00DD42BA">
        <w:rPr>
          <w:i/>
          <w:iCs/>
          <w:sz w:val="22"/>
          <w:szCs w:val="22"/>
        </w:rPr>
        <w:t xml:space="preserve"> agli investimenti</w:t>
      </w:r>
      <w:r w:rsidR="00DD26C2" w:rsidRPr="00395366">
        <w:rPr>
          <w:i/>
          <w:iCs/>
          <w:sz w:val="22"/>
          <w:szCs w:val="22"/>
        </w:rPr>
        <w:t xml:space="preserve">. Fino ad oggi le istituzioni hanno appoggiato eventi che utilizzano i nostri spazi, come Il Salone del Libro o Artissima, ma non è </w:t>
      </w:r>
      <w:r w:rsidR="00BC53CC" w:rsidRPr="00395366">
        <w:rPr>
          <w:i/>
          <w:iCs/>
          <w:sz w:val="22"/>
          <w:szCs w:val="22"/>
        </w:rPr>
        <w:t xml:space="preserve">questo il senso del </w:t>
      </w:r>
      <w:r w:rsidR="00DD26C2" w:rsidRPr="00395366">
        <w:rPr>
          <w:i/>
          <w:iCs/>
          <w:sz w:val="22"/>
          <w:szCs w:val="22"/>
        </w:rPr>
        <w:t>lavoro di squadra</w:t>
      </w:r>
      <w:r w:rsidR="00EF6766">
        <w:rPr>
          <w:i/>
          <w:iCs/>
          <w:sz w:val="22"/>
          <w:szCs w:val="22"/>
        </w:rPr>
        <w:t xml:space="preserve">. Occorre una </w:t>
      </w:r>
      <w:r w:rsidR="00EF6766" w:rsidRPr="00DD42BA">
        <w:rPr>
          <w:b/>
          <w:bCs/>
          <w:i/>
          <w:iCs/>
          <w:sz w:val="22"/>
          <w:szCs w:val="22"/>
        </w:rPr>
        <w:t>collaborazione attiva anche con tutti gli stakeholder</w:t>
      </w:r>
      <w:r w:rsidR="00EF6766">
        <w:rPr>
          <w:i/>
          <w:iCs/>
          <w:sz w:val="22"/>
          <w:szCs w:val="22"/>
        </w:rPr>
        <w:t xml:space="preserve"> per promuovere Torino e il Piemonte come destinazione turistica e fieristica</w:t>
      </w:r>
      <w:r w:rsidR="00E90727">
        <w:rPr>
          <w:rFonts w:ascii="Calibri" w:hAnsi="Calibri" w:cs="Calibri"/>
          <w:i/>
          <w:iCs/>
          <w:sz w:val="22"/>
          <w:szCs w:val="22"/>
        </w:rPr>
        <w:t>»</w:t>
      </w:r>
      <w:r w:rsidR="00E90727">
        <w:rPr>
          <w:i/>
          <w:iCs/>
          <w:sz w:val="22"/>
          <w:szCs w:val="22"/>
        </w:rPr>
        <w:t xml:space="preserve"> </w:t>
      </w:r>
      <w:r w:rsidR="00E90727" w:rsidRPr="00395366">
        <w:rPr>
          <w:sz w:val="22"/>
          <w:szCs w:val="22"/>
          <w:u w:val="single"/>
        </w:rPr>
        <w:t xml:space="preserve">commenta </w:t>
      </w:r>
      <w:r w:rsidR="00E90727" w:rsidRPr="00395366">
        <w:rPr>
          <w:b/>
          <w:bCs/>
          <w:sz w:val="22"/>
          <w:szCs w:val="22"/>
          <w:u w:val="single"/>
        </w:rPr>
        <w:t xml:space="preserve">Christophe </w:t>
      </w:r>
      <w:proofErr w:type="spellStart"/>
      <w:r w:rsidR="00E90727" w:rsidRPr="00395366">
        <w:rPr>
          <w:b/>
          <w:bCs/>
          <w:sz w:val="22"/>
          <w:szCs w:val="22"/>
          <w:u w:val="single"/>
        </w:rPr>
        <w:t>Cizeron</w:t>
      </w:r>
      <w:proofErr w:type="spellEnd"/>
      <w:r w:rsidR="00E90727" w:rsidRPr="00395366">
        <w:rPr>
          <w:sz w:val="22"/>
          <w:szCs w:val="22"/>
          <w:u w:val="single"/>
        </w:rPr>
        <w:t xml:space="preserve">, </w:t>
      </w:r>
      <w:r w:rsidR="00E90727" w:rsidRPr="00ED36EF">
        <w:rPr>
          <w:sz w:val="22"/>
          <w:szCs w:val="22"/>
          <w:u w:val="single"/>
        </w:rPr>
        <w:t>amministratore delegato di GL events Venues.</w:t>
      </w:r>
    </w:p>
    <w:p w14:paraId="0B3D36B7" w14:textId="58509A0D" w:rsidR="00E90727" w:rsidRPr="00ED36EF" w:rsidRDefault="00815DB9" w:rsidP="005B080F">
      <w:pPr>
        <w:jc w:val="both"/>
        <w:rPr>
          <w:i/>
          <w:iCs/>
          <w:sz w:val="22"/>
          <w:szCs w:val="22"/>
        </w:rPr>
      </w:pPr>
      <w:r w:rsidRPr="00ED36EF">
        <w:rPr>
          <w:i/>
          <w:iCs/>
          <w:sz w:val="22"/>
          <w:szCs w:val="22"/>
        </w:rPr>
        <w:t xml:space="preserve"> </w:t>
      </w:r>
    </w:p>
    <w:p w14:paraId="1DF9634B" w14:textId="189D471F" w:rsidR="00053820" w:rsidRPr="00543D47" w:rsidRDefault="00230D22" w:rsidP="005B080F">
      <w:pPr>
        <w:jc w:val="both"/>
        <w:rPr>
          <w:rFonts w:ascii="Calibri" w:hAnsi="Calibri" w:cs="Calibri"/>
          <w:sz w:val="22"/>
          <w:szCs w:val="22"/>
        </w:rPr>
      </w:pPr>
      <w:r w:rsidRPr="00ED36EF">
        <w:rPr>
          <w:sz w:val="22"/>
          <w:szCs w:val="22"/>
        </w:rPr>
        <w:t>Il</w:t>
      </w:r>
      <w:r w:rsidR="00E90727" w:rsidRPr="00ED36EF">
        <w:rPr>
          <w:sz w:val="22"/>
          <w:szCs w:val="22"/>
        </w:rPr>
        <w:t xml:space="preserve"> piano strategico sul sistema fieristico promesso dalle istituzioni</w:t>
      </w:r>
      <w:r w:rsidRPr="00ED36EF">
        <w:rPr>
          <w:sz w:val="22"/>
          <w:szCs w:val="22"/>
        </w:rPr>
        <w:t xml:space="preserve"> è ancora in fase di completamento</w:t>
      </w:r>
      <w:r w:rsidR="00DD42BA">
        <w:rPr>
          <w:sz w:val="22"/>
          <w:szCs w:val="22"/>
        </w:rPr>
        <w:t>,</w:t>
      </w:r>
      <w:r w:rsidR="00E90727" w:rsidRPr="00ED36EF">
        <w:rPr>
          <w:sz w:val="22"/>
          <w:szCs w:val="22"/>
        </w:rPr>
        <w:t xml:space="preserve"> </w:t>
      </w:r>
      <w:r w:rsidR="00E90727" w:rsidRPr="00ED36EF">
        <w:rPr>
          <w:rFonts w:ascii="Calibri" w:hAnsi="Calibri" w:cs="Calibri"/>
          <w:sz w:val="22"/>
          <w:szCs w:val="22"/>
        </w:rPr>
        <w:t>«</w:t>
      </w:r>
      <w:r w:rsidRPr="00ED36EF">
        <w:rPr>
          <w:i/>
          <w:iCs/>
          <w:sz w:val="22"/>
          <w:szCs w:val="22"/>
        </w:rPr>
        <w:t>tuttavia</w:t>
      </w:r>
      <w:r w:rsidR="00E90727" w:rsidRPr="00ED36EF">
        <w:rPr>
          <w:i/>
          <w:iCs/>
          <w:sz w:val="22"/>
          <w:szCs w:val="22"/>
        </w:rPr>
        <w:t xml:space="preserve">, con la Città di Torino si è iniziato a ragionare su una linea di condivisione per la promozione delle manifestazioni che si terranno al </w:t>
      </w:r>
      <w:r w:rsidR="00E90727" w:rsidRPr="00543D47">
        <w:rPr>
          <w:i/>
          <w:iCs/>
          <w:sz w:val="22"/>
          <w:szCs w:val="22"/>
        </w:rPr>
        <w:t xml:space="preserve">Lingotto, in un incontro che ha evidenziato la volontà della Città di essere parte attiva al fianco del Lingotto Fiere, </w:t>
      </w:r>
      <w:r w:rsidR="00E42010" w:rsidRPr="00543D47">
        <w:rPr>
          <w:i/>
          <w:iCs/>
          <w:sz w:val="22"/>
          <w:szCs w:val="22"/>
        </w:rPr>
        <w:t xml:space="preserve">ma resta </w:t>
      </w:r>
      <w:r w:rsidR="00E42010" w:rsidRPr="00DD42BA">
        <w:rPr>
          <w:b/>
          <w:bCs/>
          <w:i/>
          <w:iCs/>
          <w:sz w:val="22"/>
          <w:szCs w:val="22"/>
        </w:rPr>
        <w:t>necessario anche un supporto finanziario</w:t>
      </w:r>
      <w:r w:rsidR="00DD42BA">
        <w:rPr>
          <w:i/>
          <w:iCs/>
          <w:sz w:val="22"/>
          <w:szCs w:val="22"/>
        </w:rPr>
        <w:t xml:space="preserve"> -</w:t>
      </w:r>
      <w:r w:rsidR="00E90727" w:rsidRPr="00543D47">
        <w:rPr>
          <w:sz w:val="22"/>
          <w:szCs w:val="22"/>
        </w:rPr>
        <w:t xml:space="preserve"> </w:t>
      </w:r>
      <w:r w:rsidR="00DD42BA" w:rsidRPr="00543D47">
        <w:rPr>
          <w:sz w:val="22"/>
          <w:szCs w:val="22"/>
          <w:u w:val="single"/>
        </w:rPr>
        <w:t xml:space="preserve">prosegue </w:t>
      </w:r>
      <w:proofErr w:type="spellStart"/>
      <w:r w:rsidR="00DD42BA" w:rsidRPr="00543D47">
        <w:rPr>
          <w:b/>
          <w:bCs/>
          <w:sz w:val="22"/>
          <w:szCs w:val="22"/>
          <w:u w:val="single"/>
        </w:rPr>
        <w:t>Cizeron</w:t>
      </w:r>
      <w:proofErr w:type="spellEnd"/>
      <w:r w:rsidR="00DD42BA">
        <w:rPr>
          <w:sz w:val="22"/>
          <w:szCs w:val="22"/>
          <w:u w:val="single"/>
        </w:rPr>
        <w:t xml:space="preserve"> </w:t>
      </w:r>
      <w:r w:rsidR="00DD42BA" w:rsidRPr="00DD42BA">
        <w:rPr>
          <w:sz w:val="22"/>
          <w:szCs w:val="22"/>
        </w:rPr>
        <w:t xml:space="preserve">- </w:t>
      </w:r>
      <w:r w:rsidR="00815DB9" w:rsidRPr="00543D47">
        <w:rPr>
          <w:i/>
          <w:iCs/>
          <w:sz w:val="22"/>
          <w:szCs w:val="22"/>
        </w:rPr>
        <w:t>Regione Piemonte e Camera di commercio di Torino invece non hanno risposto al nostro invito a incontrarci per discutere le possibili strade</w:t>
      </w:r>
      <w:r w:rsidR="009266D7" w:rsidRPr="00543D47">
        <w:rPr>
          <w:rFonts w:ascii="Calibri" w:hAnsi="Calibri" w:cs="Calibri"/>
          <w:sz w:val="22"/>
          <w:szCs w:val="22"/>
        </w:rPr>
        <w:t>»</w:t>
      </w:r>
      <w:r w:rsidR="00DD42BA">
        <w:rPr>
          <w:sz w:val="22"/>
          <w:szCs w:val="22"/>
        </w:rPr>
        <w:t>.</w:t>
      </w:r>
    </w:p>
    <w:p w14:paraId="4A212F8A" w14:textId="77777777" w:rsidR="00947F54" w:rsidRPr="00543D47" w:rsidRDefault="00947F54" w:rsidP="00947F54">
      <w:pPr>
        <w:shd w:val="clear" w:color="auto" w:fill="FFFFFF"/>
        <w:jc w:val="both"/>
        <w:rPr>
          <w:rFonts w:eastAsia="Times New Roman" w:cstheme="minorHAnsi"/>
          <w:kern w:val="0"/>
          <w:sz w:val="22"/>
          <w:szCs w:val="22"/>
          <w:lang w:eastAsia="it-IT"/>
          <w14:ligatures w14:val="none"/>
        </w:rPr>
      </w:pPr>
    </w:p>
    <w:p w14:paraId="46EF790A" w14:textId="74ACBC36" w:rsidR="007B44DD" w:rsidRPr="00395366" w:rsidRDefault="009266D7" w:rsidP="00221805">
      <w:pPr>
        <w:shd w:val="clear" w:color="auto" w:fill="FFFFFF"/>
        <w:jc w:val="both"/>
        <w:rPr>
          <w:sz w:val="22"/>
          <w:szCs w:val="22"/>
        </w:rPr>
      </w:pPr>
      <w:r w:rsidRPr="00543D47">
        <w:rPr>
          <w:rFonts w:ascii="Calibri" w:hAnsi="Calibri" w:cs="Calibri"/>
          <w:sz w:val="22"/>
          <w:szCs w:val="22"/>
        </w:rPr>
        <w:t>«</w:t>
      </w:r>
      <w:r w:rsidR="00493A54" w:rsidRPr="00543D47">
        <w:rPr>
          <w:i/>
          <w:iCs/>
          <w:sz w:val="22"/>
          <w:szCs w:val="22"/>
        </w:rPr>
        <w:t>La visione programmatica della nostra società</w:t>
      </w:r>
      <w:r w:rsidR="00947F54" w:rsidRPr="00543D47">
        <w:rPr>
          <w:i/>
          <w:iCs/>
          <w:sz w:val="22"/>
          <w:szCs w:val="22"/>
        </w:rPr>
        <w:t xml:space="preserve"> </w:t>
      </w:r>
      <w:r w:rsidR="00493A54" w:rsidRPr="00543D47">
        <w:rPr>
          <w:i/>
          <w:iCs/>
          <w:sz w:val="22"/>
          <w:szCs w:val="22"/>
        </w:rPr>
        <w:t>non può</w:t>
      </w:r>
      <w:r w:rsidR="00493A54" w:rsidRPr="00395366">
        <w:rPr>
          <w:i/>
          <w:iCs/>
          <w:sz w:val="22"/>
          <w:szCs w:val="22"/>
        </w:rPr>
        <w:t xml:space="preserve"> prescindere dalla pianificazione di intenti e investimenti, </w:t>
      </w:r>
      <w:r w:rsidR="00663BB9" w:rsidRPr="00395366">
        <w:rPr>
          <w:i/>
          <w:iCs/>
          <w:sz w:val="22"/>
          <w:szCs w:val="22"/>
        </w:rPr>
        <w:t xml:space="preserve">per questo </w:t>
      </w:r>
      <w:r w:rsidR="00493A54" w:rsidRPr="00395366">
        <w:rPr>
          <w:i/>
          <w:iCs/>
          <w:sz w:val="22"/>
          <w:szCs w:val="22"/>
        </w:rPr>
        <w:t>è vitale che</w:t>
      </w:r>
      <w:r w:rsidR="009B7025" w:rsidRPr="00395366">
        <w:rPr>
          <w:i/>
          <w:iCs/>
          <w:sz w:val="22"/>
          <w:szCs w:val="22"/>
        </w:rPr>
        <w:t xml:space="preserve"> anche dalla Regione e dal sistema camerale</w:t>
      </w:r>
      <w:r w:rsidR="00493A54" w:rsidRPr="00395366">
        <w:rPr>
          <w:i/>
          <w:iCs/>
          <w:sz w:val="22"/>
          <w:szCs w:val="22"/>
        </w:rPr>
        <w:t xml:space="preserve"> arriv</w:t>
      </w:r>
      <w:r w:rsidR="009B7025" w:rsidRPr="00395366">
        <w:rPr>
          <w:i/>
          <w:iCs/>
          <w:sz w:val="22"/>
          <w:szCs w:val="22"/>
        </w:rPr>
        <w:t>i</w:t>
      </w:r>
      <w:r w:rsidR="00493A54" w:rsidRPr="00395366">
        <w:rPr>
          <w:i/>
          <w:iCs/>
          <w:sz w:val="22"/>
          <w:szCs w:val="22"/>
        </w:rPr>
        <w:t>no segnali concreti</w:t>
      </w:r>
      <w:r w:rsidR="00DD26C2" w:rsidRPr="00395366">
        <w:rPr>
          <w:i/>
          <w:iCs/>
          <w:sz w:val="22"/>
          <w:szCs w:val="22"/>
        </w:rPr>
        <w:t xml:space="preserve"> e </w:t>
      </w:r>
      <w:r w:rsidR="00493A54" w:rsidRPr="00395366">
        <w:rPr>
          <w:i/>
          <w:iCs/>
          <w:sz w:val="22"/>
          <w:szCs w:val="22"/>
        </w:rPr>
        <w:t>non in un futuro indefinito. Ci aspettiamo e confidiamo che</w:t>
      </w:r>
      <w:r w:rsidR="009B7025" w:rsidRPr="00395366">
        <w:rPr>
          <w:i/>
          <w:iCs/>
          <w:sz w:val="22"/>
          <w:szCs w:val="22"/>
        </w:rPr>
        <w:t xml:space="preserve"> anche con loro </w:t>
      </w:r>
      <w:r w:rsidR="00493A54" w:rsidRPr="00395366">
        <w:rPr>
          <w:i/>
          <w:iCs/>
          <w:sz w:val="22"/>
          <w:szCs w:val="22"/>
        </w:rPr>
        <w:t xml:space="preserve">si possa iniziare </w:t>
      </w:r>
      <w:r w:rsidR="009B7025" w:rsidRPr="00395366">
        <w:rPr>
          <w:i/>
          <w:iCs/>
          <w:sz w:val="22"/>
          <w:szCs w:val="22"/>
        </w:rPr>
        <w:t xml:space="preserve">al più presto </w:t>
      </w:r>
      <w:r w:rsidR="007B44DD" w:rsidRPr="00395366">
        <w:rPr>
          <w:i/>
          <w:iCs/>
          <w:sz w:val="22"/>
          <w:szCs w:val="22"/>
        </w:rPr>
        <w:t xml:space="preserve">un confronto aperto </w:t>
      </w:r>
      <w:r w:rsidR="00663BB9" w:rsidRPr="00395366">
        <w:rPr>
          <w:i/>
          <w:iCs/>
          <w:sz w:val="22"/>
          <w:szCs w:val="22"/>
        </w:rPr>
        <w:t>e orientato all’azione</w:t>
      </w:r>
      <w:r w:rsidRPr="00395366">
        <w:rPr>
          <w:rFonts w:ascii="Calibri" w:hAnsi="Calibri" w:cs="Calibri"/>
          <w:sz w:val="22"/>
          <w:szCs w:val="22"/>
        </w:rPr>
        <w:t>»</w:t>
      </w:r>
      <w:r w:rsidRPr="00395366">
        <w:rPr>
          <w:sz w:val="22"/>
          <w:szCs w:val="22"/>
        </w:rPr>
        <w:t xml:space="preserve"> </w:t>
      </w:r>
      <w:r w:rsidRPr="00395366">
        <w:rPr>
          <w:sz w:val="22"/>
          <w:szCs w:val="22"/>
          <w:u w:val="single"/>
        </w:rPr>
        <w:t>concludono i due manager</w:t>
      </w:r>
      <w:r w:rsidR="00053820" w:rsidRPr="00395366">
        <w:rPr>
          <w:sz w:val="22"/>
          <w:szCs w:val="22"/>
        </w:rPr>
        <w:t>.</w:t>
      </w:r>
    </w:p>
    <w:p w14:paraId="232E6C4A" w14:textId="0DBDA970" w:rsidR="00323EBD" w:rsidRPr="00395366" w:rsidRDefault="00323EBD" w:rsidP="00323EBD">
      <w:pPr>
        <w:jc w:val="both"/>
        <w:rPr>
          <w:i/>
          <w:iCs/>
        </w:rPr>
      </w:pPr>
    </w:p>
    <w:p w14:paraId="606A48E5" w14:textId="77777777" w:rsidR="00BC1714" w:rsidRPr="00395366" w:rsidRDefault="00BC1714" w:rsidP="00BC1714">
      <w:pPr>
        <w:shd w:val="clear" w:color="auto" w:fill="FFFFFF"/>
        <w:jc w:val="both"/>
        <w:rPr>
          <w:rFonts w:ascii="Calibri" w:eastAsia="Times New Roman" w:hAnsi="Calibri" w:cs="Calibri"/>
          <w:kern w:val="0"/>
          <w:sz w:val="22"/>
          <w:szCs w:val="22"/>
          <w:lang w:eastAsia="it-IT"/>
          <w14:ligatures w14:val="none"/>
        </w:rPr>
      </w:pPr>
    </w:p>
    <w:p w14:paraId="15614CF0" w14:textId="77777777" w:rsidR="00BC1714" w:rsidRPr="00395366" w:rsidRDefault="00BC1714" w:rsidP="00323EBD">
      <w:pPr>
        <w:jc w:val="both"/>
        <w:rPr>
          <w:i/>
          <w:iCs/>
        </w:rPr>
      </w:pPr>
    </w:p>
    <w:p w14:paraId="1D1CC71A" w14:textId="77777777" w:rsidR="00724659" w:rsidRPr="00395366" w:rsidRDefault="00724659" w:rsidP="00323EBD">
      <w:pPr>
        <w:jc w:val="both"/>
        <w:rPr>
          <w:i/>
          <w:iCs/>
        </w:rPr>
      </w:pPr>
    </w:p>
    <w:p w14:paraId="7F0A8FB3" w14:textId="77777777" w:rsidR="00724659" w:rsidRPr="00395366" w:rsidRDefault="00724659" w:rsidP="00323EBD">
      <w:pPr>
        <w:jc w:val="both"/>
        <w:rPr>
          <w:i/>
          <w:iCs/>
        </w:rPr>
      </w:pPr>
    </w:p>
    <w:sectPr w:rsidR="00724659" w:rsidRPr="00395366" w:rsidSect="008F6C00">
      <w:headerReference w:type="default" r:id="rId12"/>
      <w:footerReference w:type="default" r:id="rId13"/>
      <w:pgSz w:w="11906" w:h="16838" w:code="9"/>
      <w:pgMar w:top="1418"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4CEB" w14:textId="77777777" w:rsidR="008F6C00" w:rsidRDefault="008F6C00" w:rsidP="00037280">
      <w:r>
        <w:separator/>
      </w:r>
    </w:p>
  </w:endnote>
  <w:endnote w:type="continuationSeparator" w:id="0">
    <w:p w14:paraId="60935CAB" w14:textId="77777777" w:rsidR="008F6C00" w:rsidRDefault="008F6C00" w:rsidP="0003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C1B9" w14:textId="48357BAC" w:rsidR="00037280" w:rsidRDefault="00D81503">
    <w:pPr>
      <w:pStyle w:val="Pidipagina"/>
    </w:pPr>
    <w:r w:rsidRPr="00BC53CC">
      <w:rPr>
        <w:i/>
        <w:iCs/>
        <w:noProof/>
      </w:rPr>
      <mc:AlternateContent>
        <mc:Choice Requires="wps">
          <w:drawing>
            <wp:anchor distT="45720" distB="45720" distL="114300" distR="114300" simplePos="0" relativeHeight="251661312" behindDoc="0" locked="0" layoutInCell="1" allowOverlap="1" wp14:anchorId="0EC55460" wp14:editId="0368C5DC">
              <wp:simplePos x="0" y="0"/>
              <wp:positionH relativeFrom="margin">
                <wp:posOffset>-491490</wp:posOffset>
              </wp:positionH>
              <wp:positionV relativeFrom="paragraph">
                <wp:posOffset>169545</wp:posOffset>
              </wp:positionV>
              <wp:extent cx="3954780" cy="259080"/>
              <wp:effectExtent l="0" t="0" r="7620" b="762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59080"/>
                      </a:xfrm>
                      <a:prstGeom prst="rect">
                        <a:avLst/>
                      </a:prstGeom>
                      <a:solidFill>
                        <a:srgbClr val="FFFFFF"/>
                      </a:solidFill>
                      <a:ln w="9525">
                        <a:noFill/>
                        <a:miter lim="800000"/>
                        <a:headEnd/>
                        <a:tailEnd/>
                      </a:ln>
                    </wps:spPr>
                    <wps:txbx>
                      <w:txbxContent>
                        <w:p w14:paraId="77805CC7" w14:textId="77777777" w:rsidR="00BC53CC" w:rsidRPr="00BC53CC" w:rsidRDefault="00BC53CC" w:rsidP="00BC53CC">
                          <w:pPr>
                            <w:pBdr>
                              <w:top w:val="single" w:sz="4" w:space="1" w:color="auto"/>
                              <w:bottom w:val="single" w:sz="4" w:space="1" w:color="auto"/>
                            </w:pBdr>
                            <w:jc w:val="both"/>
                            <w:rPr>
                              <w:rFonts w:ascii="Calibri" w:eastAsia="Calibri" w:hAnsi="Calibri" w:cs="Calibri"/>
                              <w:i/>
                              <w:color w:val="0563C1" w:themeColor="hyperlink"/>
                              <w:sz w:val="18"/>
                              <w:szCs w:val="18"/>
                              <w:u w:val="single"/>
                            </w:rPr>
                          </w:pPr>
                          <w:r w:rsidRPr="00A031CD">
                            <w:rPr>
                              <w:rFonts w:ascii="Calibri" w:eastAsia="Calibri" w:hAnsi="Calibri" w:cs="Calibri"/>
                              <w:b/>
                              <w:i/>
                              <w:sz w:val="18"/>
                              <w:szCs w:val="18"/>
                            </w:rPr>
                            <w:t xml:space="preserve">Ufficio stampa </w:t>
                          </w:r>
                          <w:r w:rsidRPr="00A031CD">
                            <w:rPr>
                              <w:rFonts w:ascii="Calibri" w:eastAsia="Calibri" w:hAnsi="Calibri" w:cs="Calibri"/>
                              <w:i/>
                              <w:sz w:val="18"/>
                              <w:szCs w:val="18"/>
                            </w:rPr>
                            <w:t>–</w:t>
                          </w:r>
                          <w:r>
                            <w:rPr>
                              <w:rFonts w:ascii="Calibri" w:eastAsia="Calibri" w:hAnsi="Calibri" w:cs="Calibri"/>
                              <w:i/>
                              <w:sz w:val="18"/>
                              <w:szCs w:val="18"/>
                            </w:rPr>
                            <w:t xml:space="preserve"> </w:t>
                          </w:r>
                          <w:r w:rsidRPr="00A031CD">
                            <w:rPr>
                              <w:rFonts w:ascii="Calibri" w:eastAsia="Calibri" w:hAnsi="Calibri" w:cs="Calibri"/>
                              <w:i/>
                              <w:sz w:val="18"/>
                              <w:szCs w:val="18"/>
                            </w:rPr>
                            <w:t>Francesca Corsini t. 334 2037099 francesca</w:t>
                          </w:r>
                          <w:r>
                            <w:rPr>
                              <w:rFonts w:ascii="Calibri" w:eastAsia="Calibri" w:hAnsi="Calibri" w:cs="Calibri"/>
                              <w:i/>
                              <w:sz w:val="18"/>
                              <w:szCs w:val="18"/>
                            </w:rPr>
                            <w:t>dapisa@gmail.com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55460" id="_x0000_t202" coordsize="21600,21600" o:spt="202" path="m,l,21600r21600,l21600,xe">
              <v:stroke joinstyle="miter"/>
              <v:path gradientshapeok="t" o:connecttype="rect"/>
            </v:shapetype>
            <v:shape id="Casella di testo 2" o:spid="_x0000_s1026" type="#_x0000_t202" style="position:absolute;margin-left:-38.7pt;margin-top:13.35pt;width:311.4pt;height:2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MDCwIAAPY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" stroked="f">
              <v:textbox>
                <w:txbxContent>
                  <w:p w14:paraId="77805CC7" w14:textId="77777777" w:rsidR="00BC53CC" w:rsidRPr="00BC53CC" w:rsidRDefault="00BC53CC" w:rsidP="00BC53CC">
                    <w:pPr>
                      <w:pBdr>
                        <w:top w:val="single" w:sz="4" w:space="1" w:color="auto"/>
                        <w:bottom w:val="single" w:sz="4" w:space="1" w:color="auto"/>
                      </w:pBdr>
                      <w:jc w:val="both"/>
                      <w:rPr>
                        <w:rFonts w:ascii="Calibri" w:eastAsia="Calibri" w:hAnsi="Calibri" w:cs="Calibri"/>
                        <w:i/>
                        <w:color w:val="0563C1" w:themeColor="hyperlink"/>
                        <w:sz w:val="18"/>
                        <w:szCs w:val="18"/>
                        <w:u w:val="single"/>
                      </w:rPr>
                    </w:pPr>
                    <w:r w:rsidRPr="00A031CD">
                      <w:rPr>
                        <w:rFonts w:ascii="Calibri" w:eastAsia="Calibri" w:hAnsi="Calibri" w:cs="Calibri"/>
                        <w:b/>
                        <w:i/>
                        <w:sz w:val="18"/>
                        <w:szCs w:val="18"/>
                      </w:rPr>
                      <w:t xml:space="preserve">Ufficio stampa </w:t>
                    </w:r>
                    <w:r w:rsidRPr="00A031CD">
                      <w:rPr>
                        <w:rFonts w:ascii="Calibri" w:eastAsia="Calibri" w:hAnsi="Calibri" w:cs="Calibri"/>
                        <w:i/>
                        <w:sz w:val="18"/>
                        <w:szCs w:val="18"/>
                      </w:rPr>
                      <w:t>–</w:t>
                    </w:r>
                    <w:r>
                      <w:rPr>
                        <w:rFonts w:ascii="Calibri" w:eastAsia="Calibri" w:hAnsi="Calibri" w:cs="Calibri"/>
                        <w:i/>
                        <w:sz w:val="18"/>
                        <w:szCs w:val="18"/>
                      </w:rPr>
                      <w:t xml:space="preserve"> </w:t>
                    </w:r>
                    <w:r w:rsidRPr="00A031CD">
                      <w:rPr>
                        <w:rFonts w:ascii="Calibri" w:eastAsia="Calibri" w:hAnsi="Calibri" w:cs="Calibri"/>
                        <w:i/>
                        <w:sz w:val="18"/>
                        <w:szCs w:val="18"/>
                      </w:rPr>
                      <w:t>Francesca Corsini t. 334 2037099 francesca</w:t>
                    </w:r>
                    <w:r>
                      <w:rPr>
                        <w:rFonts w:ascii="Calibri" w:eastAsia="Calibri" w:hAnsi="Calibri" w:cs="Calibri"/>
                        <w:i/>
                        <w:sz w:val="18"/>
                        <w:szCs w:val="18"/>
                      </w:rPr>
                      <w:t>dapisa@gmail.com</w:t>
                    </w:r>
                  </w:p>
                </w:txbxContent>
              </v:textbox>
              <w10:wrap anchorx="margin"/>
            </v:shape>
          </w:pict>
        </mc:Fallback>
      </mc:AlternateContent>
    </w:r>
    <w:r>
      <w:rPr>
        <w:noProof/>
      </w:rPr>
      <w:drawing>
        <wp:anchor distT="0" distB="0" distL="114300" distR="114300" simplePos="0" relativeHeight="251659264" behindDoc="0" locked="0" layoutInCell="1" allowOverlap="1" wp14:anchorId="77D7C429" wp14:editId="46D63FD0">
          <wp:simplePos x="0" y="0"/>
          <wp:positionH relativeFrom="page">
            <wp:posOffset>3810</wp:posOffset>
          </wp:positionH>
          <wp:positionV relativeFrom="margin">
            <wp:posOffset>8053070</wp:posOffset>
          </wp:positionV>
          <wp:extent cx="7556500" cy="1120140"/>
          <wp:effectExtent l="0" t="0" r="0" b="0"/>
          <wp:wrapSquare wrapText="bothSides"/>
          <wp:docPr id="13652381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2317"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56500" cy="1120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C135" w14:textId="77777777" w:rsidR="008F6C00" w:rsidRDefault="008F6C00" w:rsidP="00037280">
      <w:r>
        <w:separator/>
      </w:r>
    </w:p>
  </w:footnote>
  <w:footnote w:type="continuationSeparator" w:id="0">
    <w:p w14:paraId="1A2CD592" w14:textId="77777777" w:rsidR="008F6C00" w:rsidRDefault="008F6C00" w:rsidP="0003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D4E9" w14:textId="2DC67091" w:rsidR="00037280" w:rsidRPr="00053820" w:rsidRDefault="00037280" w:rsidP="00FE332A">
    <w:pPr>
      <w:pStyle w:val="Intestazione"/>
      <w:tabs>
        <w:tab w:val="clear" w:pos="9638"/>
        <w:tab w:val="left" w:pos="5232"/>
      </w:tabs>
      <w:rPr>
        <w:sz w:val="6"/>
        <w:szCs w:val="6"/>
      </w:rPr>
    </w:pPr>
    <w:r>
      <w:rPr>
        <w:noProof/>
      </w:rPr>
      <w:drawing>
        <wp:anchor distT="0" distB="0" distL="114300" distR="114300" simplePos="0" relativeHeight="251658240" behindDoc="0" locked="0" layoutInCell="1" allowOverlap="1" wp14:anchorId="1D5AC289" wp14:editId="62193C51">
          <wp:simplePos x="0" y="0"/>
          <wp:positionH relativeFrom="page">
            <wp:align>right</wp:align>
          </wp:positionH>
          <wp:positionV relativeFrom="page">
            <wp:posOffset>114300</wp:posOffset>
          </wp:positionV>
          <wp:extent cx="7520940" cy="1364615"/>
          <wp:effectExtent l="0" t="0" r="0" b="0"/>
          <wp:wrapSquare wrapText="bothSides"/>
          <wp:docPr id="15276929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99214"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20940" cy="1364615"/>
                  </a:xfrm>
                  <a:prstGeom prst="rect">
                    <a:avLst/>
                  </a:prstGeom>
                </pic:spPr>
              </pic:pic>
            </a:graphicData>
          </a:graphic>
          <wp14:sizeRelH relativeFrom="margin">
            <wp14:pctWidth>0</wp14:pctWidth>
          </wp14:sizeRelH>
          <wp14:sizeRelV relativeFrom="margin">
            <wp14:pctHeight>0</wp14:pctHeight>
          </wp14:sizeRelV>
        </wp:anchor>
      </w:drawing>
    </w:r>
    <w:r w:rsidR="00FE33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62173"/>
    <w:multiLevelType w:val="hybridMultilevel"/>
    <w:tmpl w:val="88301DA4"/>
    <w:lvl w:ilvl="0" w:tplc="6562B6AE">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5040ED"/>
    <w:multiLevelType w:val="multilevel"/>
    <w:tmpl w:val="FA36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65098"/>
    <w:multiLevelType w:val="hybridMultilevel"/>
    <w:tmpl w:val="21D8BE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9C3B7B"/>
    <w:multiLevelType w:val="hybridMultilevel"/>
    <w:tmpl w:val="6AC232E6"/>
    <w:lvl w:ilvl="0" w:tplc="0410000F">
      <w:start w:val="1"/>
      <w:numFmt w:val="decimal"/>
      <w:lvlText w:val="%1."/>
      <w:lvlJc w:val="left"/>
      <w:pPr>
        <w:ind w:left="1428" w:hanging="360"/>
      </w:pPr>
      <w:rPr>
        <w:rFonts w:hint="default"/>
      </w:rPr>
    </w:lvl>
    <w:lvl w:ilvl="1" w:tplc="FFFFFFFF">
      <w:start w:val="1"/>
      <w:numFmt w:val="bullet"/>
      <w:lvlText w:val=""/>
      <w:lvlJc w:val="left"/>
      <w:pPr>
        <w:ind w:left="2148"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605D18CA"/>
    <w:multiLevelType w:val="hybridMultilevel"/>
    <w:tmpl w:val="795A112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0CE1B8C"/>
    <w:multiLevelType w:val="hybridMultilevel"/>
    <w:tmpl w:val="9B207F60"/>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7354483">
    <w:abstractNumId w:val="2"/>
  </w:num>
  <w:num w:numId="2" w16cid:durableId="707294677">
    <w:abstractNumId w:val="0"/>
  </w:num>
  <w:num w:numId="3" w16cid:durableId="567496358">
    <w:abstractNumId w:val="5"/>
  </w:num>
  <w:num w:numId="4" w16cid:durableId="520243179">
    <w:abstractNumId w:val="3"/>
  </w:num>
  <w:num w:numId="5" w16cid:durableId="1547252251">
    <w:abstractNumId w:val="4"/>
  </w:num>
  <w:num w:numId="6" w16cid:durableId="129057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80"/>
    <w:rsid w:val="00000547"/>
    <w:rsid w:val="000016F2"/>
    <w:rsid w:val="00037280"/>
    <w:rsid w:val="00053820"/>
    <w:rsid w:val="00062605"/>
    <w:rsid w:val="00070BD0"/>
    <w:rsid w:val="0008493B"/>
    <w:rsid w:val="000868C5"/>
    <w:rsid w:val="00091FE7"/>
    <w:rsid w:val="00094D7C"/>
    <w:rsid w:val="000A1CAD"/>
    <w:rsid w:val="000C7CA1"/>
    <w:rsid w:val="000F1253"/>
    <w:rsid w:val="000F24B0"/>
    <w:rsid w:val="000F36F5"/>
    <w:rsid w:val="001045A5"/>
    <w:rsid w:val="00114A1B"/>
    <w:rsid w:val="00140D67"/>
    <w:rsid w:val="0014611B"/>
    <w:rsid w:val="001B4073"/>
    <w:rsid w:val="001B58B6"/>
    <w:rsid w:val="001D6997"/>
    <w:rsid w:val="00203027"/>
    <w:rsid w:val="0020367A"/>
    <w:rsid w:val="00211567"/>
    <w:rsid w:val="00221805"/>
    <w:rsid w:val="00230D22"/>
    <w:rsid w:val="00236B82"/>
    <w:rsid w:val="00236BC6"/>
    <w:rsid w:val="0025140E"/>
    <w:rsid w:val="002544F7"/>
    <w:rsid w:val="0027330C"/>
    <w:rsid w:val="00282382"/>
    <w:rsid w:val="002A2C40"/>
    <w:rsid w:val="002E157C"/>
    <w:rsid w:val="002F3E2A"/>
    <w:rsid w:val="00323EBD"/>
    <w:rsid w:val="003355F7"/>
    <w:rsid w:val="003656F6"/>
    <w:rsid w:val="0037551F"/>
    <w:rsid w:val="00395366"/>
    <w:rsid w:val="003E4C04"/>
    <w:rsid w:val="00456DBE"/>
    <w:rsid w:val="004577AA"/>
    <w:rsid w:val="00463352"/>
    <w:rsid w:val="00471A25"/>
    <w:rsid w:val="0047383E"/>
    <w:rsid w:val="00482601"/>
    <w:rsid w:val="004915F1"/>
    <w:rsid w:val="00493A54"/>
    <w:rsid w:val="004A1D8F"/>
    <w:rsid w:val="004C399C"/>
    <w:rsid w:val="005026DF"/>
    <w:rsid w:val="00524740"/>
    <w:rsid w:val="005348B7"/>
    <w:rsid w:val="00543D47"/>
    <w:rsid w:val="00564584"/>
    <w:rsid w:val="005848A0"/>
    <w:rsid w:val="005B080F"/>
    <w:rsid w:val="005B10F7"/>
    <w:rsid w:val="005C0CBF"/>
    <w:rsid w:val="005F174C"/>
    <w:rsid w:val="00604A78"/>
    <w:rsid w:val="006110E1"/>
    <w:rsid w:val="006118E2"/>
    <w:rsid w:val="00615F00"/>
    <w:rsid w:val="006266EE"/>
    <w:rsid w:val="00632836"/>
    <w:rsid w:val="006443E9"/>
    <w:rsid w:val="00647F98"/>
    <w:rsid w:val="00663BB9"/>
    <w:rsid w:val="006C574D"/>
    <w:rsid w:val="006E3FB1"/>
    <w:rsid w:val="00724659"/>
    <w:rsid w:val="007373B5"/>
    <w:rsid w:val="0075347F"/>
    <w:rsid w:val="0078324F"/>
    <w:rsid w:val="007B3436"/>
    <w:rsid w:val="007B44DD"/>
    <w:rsid w:val="007B65E0"/>
    <w:rsid w:val="0080403A"/>
    <w:rsid w:val="008111FD"/>
    <w:rsid w:val="00815DB9"/>
    <w:rsid w:val="0082542D"/>
    <w:rsid w:val="00894C40"/>
    <w:rsid w:val="008F6C00"/>
    <w:rsid w:val="0090698F"/>
    <w:rsid w:val="00911193"/>
    <w:rsid w:val="00912A27"/>
    <w:rsid w:val="009142CC"/>
    <w:rsid w:val="009266D7"/>
    <w:rsid w:val="009322FA"/>
    <w:rsid w:val="00947F54"/>
    <w:rsid w:val="009620D7"/>
    <w:rsid w:val="00962D93"/>
    <w:rsid w:val="00980237"/>
    <w:rsid w:val="009A7036"/>
    <w:rsid w:val="009B7025"/>
    <w:rsid w:val="009C0032"/>
    <w:rsid w:val="009E4DA3"/>
    <w:rsid w:val="009E5AF9"/>
    <w:rsid w:val="00A43D09"/>
    <w:rsid w:val="00A608FB"/>
    <w:rsid w:val="00AF745C"/>
    <w:rsid w:val="00B360AE"/>
    <w:rsid w:val="00BB60CF"/>
    <w:rsid w:val="00BC1714"/>
    <w:rsid w:val="00BC53CC"/>
    <w:rsid w:val="00BF7019"/>
    <w:rsid w:val="00C05856"/>
    <w:rsid w:val="00C2350C"/>
    <w:rsid w:val="00C3292A"/>
    <w:rsid w:val="00C36D92"/>
    <w:rsid w:val="00C4132B"/>
    <w:rsid w:val="00C54683"/>
    <w:rsid w:val="00CC4B52"/>
    <w:rsid w:val="00D4259A"/>
    <w:rsid w:val="00D70DF1"/>
    <w:rsid w:val="00D81503"/>
    <w:rsid w:val="00D81FA2"/>
    <w:rsid w:val="00DA3923"/>
    <w:rsid w:val="00DB4869"/>
    <w:rsid w:val="00DD26C2"/>
    <w:rsid w:val="00DD42BA"/>
    <w:rsid w:val="00DD740C"/>
    <w:rsid w:val="00DE5818"/>
    <w:rsid w:val="00E0409B"/>
    <w:rsid w:val="00E15B88"/>
    <w:rsid w:val="00E16110"/>
    <w:rsid w:val="00E2577D"/>
    <w:rsid w:val="00E33AED"/>
    <w:rsid w:val="00E37F01"/>
    <w:rsid w:val="00E42010"/>
    <w:rsid w:val="00E65E24"/>
    <w:rsid w:val="00E73A92"/>
    <w:rsid w:val="00E86390"/>
    <w:rsid w:val="00E90727"/>
    <w:rsid w:val="00E97666"/>
    <w:rsid w:val="00EC4E98"/>
    <w:rsid w:val="00ED0F7D"/>
    <w:rsid w:val="00ED36EF"/>
    <w:rsid w:val="00EF6766"/>
    <w:rsid w:val="00F02CBC"/>
    <w:rsid w:val="00F47E65"/>
    <w:rsid w:val="00F700E2"/>
    <w:rsid w:val="00F7142C"/>
    <w:rsid w:val="00F80CF0"/>
    <w:rsid w:val="00F83DC5"/>
    <w:rsid w:val="00FA05AB"/>
    <w:rsid w:val="00FD6B36"/>
    <w:rsid w:val="00FE3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85896"/>
  <w15:chartTrackingRefBased/>
  <w15:docId w15:val="{4E95FF94-8C90-504F-9C78-B476A7E2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18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7280"/>
    <w:pPr>
      <w:tabs>
        <w:tab w:val="center" w:pos="4819"/>
        <w:tab w:val="right" w:pos="9638"/>
      </w:tabs>
    </w:pPr>
  </w:style>
  <w:style w:type="character" w:customStyle="1" w:styleId="IntestazioneCarattere">
    <w:name w:val="Intestazione Carattere"/>
    <w:basedOn w:val="Carpredefinitoparagrafo"/>
    <w:link w:val="Intestazione"/>
    <w:uiPriority w:val="99"/>
    <w:rsid w:val="00037280"/>
  </w:style>
  <w:style w:type="paragraph" w:styleId="Pidipagina">
    <w:name w:val="footer"/>
    <w:basedOn w:val="Normale"/>
    <w:link w:val="PidipaginaCarattere"/>
    <w:uiPriority w:val="99"/>
    <w:unhideWhenUsed/>
    <w:rsid w:val="00037280"/>
    <w:pPr>
      <w:tabs>
        <w:tab w:val="center" w:pos="4819"/>
        <w:tab w:val="right" w:pos="9638"/>
      </w:tabs>
    </w:pPr>
  </w:style>
  <w:style w:type="character" w:customStyle="1" w:styleId="PidipaginaCarattere">
    <w:name w:val="Piè di pagina Carattere"/>
    <w:basedOn w:val="Carpredefinitoparagrafo"/>
    <w:link w:val="Pidipagina"/>
    <w:uiPriority w:val="99"/>
    <w:rsid w:val="00037280"/>
  </w:style>
  <w:style w:type="paragraph" w:styleId="Paragrafoelenco">
    <w:name w:val="List Paragraph"/>
    <w:basedOn w:val="Normale"/>
    <w:uiPriority w:val="34"/>
    <w:qFormat/>
    <w:rsid w:val="00323EBD"/>
    <w:pPr>
      <w:spacing w:after="160" w:line="259" w:lineRule="auto"/>
      <w:ind w:left="720"/>
      <w:contextualSpacing/>
    </w:pPr>
    <w:rPr>
      <w:sz w:val="22"/>
      <w:szCs w:val="22"/>
    </w:rPr>
  </w:style>
  <w:style w:type="character" w:styleId="Collegamentoipertestuale">
    <w:name w:val="Hyperlink"/>
    <w:basedOn w:val="Carpredefinitoparagrafo"/>
    <w:uiPriority w:val="99"/>
    <w:unhideWhenUsed/>
    <w:rsid w:val="00323EBD"/>
    <w:rPr>
      <w:color w:val="0563C1" w:themeColor="hyperlink"/>
      <w:u w:val="single"/>
    </w:rPr>
  </w:style>
  <w:style w:type="character" w:styleId="Enfasigrassetto">
    <w:name w:val="Strong"/>
    <w:basedOn w:val="Carpredefinitoparagrafo"/>
    <w:uiPriority w:val="22"/>
    <w:qFormat/>
    <w:rsid w:val="00323EBD"/>
    <w:rPr>
      <w:b/>
      <w:bCs/>
    </w:rPr>
  </w:style>
  <w:style w:type="character" w:customStyle="1" w:styleId="Data1">
    <w:name w:val="Data1"/>
    <w:basedOn w:val="Carpredefinitoparagrafo"/>
    <w:rsid w:val="00323EBD"/>
  </w:style>
  <w:style w:type="character" w:styleId="Rimandocommento">
    <w:name w:val="annotation reference"/>
    <w:basedOn w:val="Carpredefinitoparagrafo"/>
    <w:uiPriority w:val="99"/>
    <w:semiHidden/>
    <w:unhideWhenUsed/>
    <w:rsid w:val="00323EBD"/>
    <w:rPr>
      <w:sz w:val="16"/>
      <w:szCs w:val="16"/>
    </w:rPr>
  </w:style>
  <w:style w:type="paragraph" w:styleId="Testocommento">
    <w:name w:val="annotation text"/>
    <w:basedOn w:val="Normale"/>
    <w:link w:val="TestocommentoCarattere"/>
    <w:uiPriority w:val="99"/>
    <w:unhideWhenUsed/>
    <w:rsid w:val="00323EBD"/>
    <w:pPr>
      <w:spacing w:after="160"/>
    </w:pPr>
    <w:rPr>
      <w:sz w:val="20"/>
      <w:szCs w:val="20"/>
    </w:rPr>
  </w:style>
  <w:style w:type="character" w:customStyle="1" w:styleId="TestocommentoCarattere">
    <w:name w:val="Testo commento Carattere"/>
    <w:basedOn w:val="Carpredefinitoparagrafo"/>
    <w:link w:val="Testocommento"/>
    <w:uiPriority w:val="99"/>
    <w:rsid w:val="00323EBD"/>
    <w:rPr>
      <w:sz w:val="20"/>
      <w:szCs w:val="20"/>
    </w:rPr>
  </w:style>
  <w:style w:type="paragraph" w:styleId="Revisione">
    <w:name w:val="Revision"/>
    <w:hidden/>
    <w:uiPriority w:val="99"/>
    <w:semiHidden/>
    <w:rsid w:val="00911193"/>
  </w:style>
  <w:style w:type="paragraph" w:styleId="Soggettocommento">
    <w:name w:val="annotation subject"/>
    <w:basedOn w:val="Testocommento"/>
    <w:next w:val="Testocommento"/>
    <w:link w:val="SoggettocommentoCarattere"/>
    <w:uiPriority w:val="99"/>
    <w:semiHidden/>
    <w:unhideWhenUsed/>
    <w:rsid w:val="00911193"/>
    <w:pPr>
      <w:spacing w:after="0"/>
    </w:pPr>
    <w:rPr>
      <w:b/>
      <w:bCs/>
    </w:rPr>
  </w:style>
  <w:style w:type="character" w:customStyle="1" w:styleId="SoggettocommentoCarattere">
    <w:name w:val="Soggetto commento Carattere"/>
    <w:basedOn w:val="TestocommentoCarattere"/>
    <w:link w:val="Soggettocommento"/>
    <w:uiPriority w:val="99"/>
    <w:semiHidden/>
    <w:rsid w:val="00911193"/>
    <w:rPr>
      <w:b/>
      <w:bCs/>
      <w:sz w:val="20"/>
      <w:szCs w:val="20"/>
    </w:rPr>
  </w:style>
  <w:style w:type="character" w:styleId="Menzionenonrisolta">
    <w:name w:val="Unresolved Mention"/>
    <w:basedOn w:val="Carpredefinitoparagrafo"/>
    <w:uiPriority w:val="99"/>
    <w:semiHidden/>
    <w:unhideWhenUsed/>
    <w:rsid w:val="00911193"/>
    <w:rPr>
      <w:color w:val="605E5C"/>
      <w:shd w:val="clear" w:color="auto" w:fill="E1DFDD"/>
    </w:rPr>
  </w:style>
  <w:style w:type="character" w:styleId="Collegamentovisitato">
    <w:name w:val="FollowedHyperlink"/>
    <w:basedOn w:val="Carpredefinitoparagrafo"/>
    <w:uiPriority w:val="99"/>
    <w:semiHidden/>
    <w:unhideWhenUsed/>
    <w:rsid w:val="003355F7"/>
    <w:rPr>
      <w:color w:val="954F72" w:themeColor="followedHyperlink"/>
      <w:u w:val="single"/>
    </w:rPr>
  </w:style>
  <w:style w:type="character" w:styleId="Testosegnaposto">
    <w:name w:val="Placeholder Text"/>
    <w:basedOn w:val="Carpredefinitoparagrafo"/>
    <w:uiPriority w:val="99"/>
    <w:semiHidden/>
    <w:rsid w:val="00DD740C"/>
    <w:rPr>
      <w:color w:val="666666"/>
    </w:rPr>
  </w:style>
  <w:style w:type="character" w:customStyle="1" w:styleId="data10">
    <w:name w:val="data1"/>
    <w:basedOn w:val="Carpredefinitoparagrafo"/>
    <w:rsid w:val="0039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3069">
      <w:bodyDiv w:val="1"/>
      <w:marLeft w:val="0"/>
      <w:marRight w:val="0"/>
      <w:marTop w:val="0"/>
      <w:marBottom w:val="0"/>
      <w:divBdr>
        <w:top w:val="none" w:sz="0" w:space="0" w:color="auto"/>
        <w:left w:val="none" w:sz="0" w:space="0" w:color="auto"/>
        <w:bottom w:val="none" w:sz="0" w:space="0" w:color="auto"/>
        <w:right w:val="none" w:sz="0" w:space="0" w:color="auto"/>
      </w:divBdr>
    </w:div>
    <w:div w:id="438991493">
      <w:bodyDiv w:val="1"/>
      <w:marLeft w:val="0"/>
      <w:marRight w:val="0"/>
      <w:marTop w:val="0"/>
      <w:marBottom w:val="0"/>
      <w:divBdr>
        <w:top w:val="none" w:sz="0" w:space="0" w:color="auto"/>
        <w:left w:val="none" w:sz="0" w:space="0" w:color="auto"/>
        <w:bottom w:val="none" w:sz="0" w:space="0" w:color="auto"/>
        <w:right w:val="none" w:sz="0" w:space="0" w:color="auto"/>
      </w:divBdr>
      <w:divsChild>
        <w:div w:id="848643114">
          <w:marLeft w:val="0"/>
          <w:marRight w:val="0"/>
          <w:marTop w:val="0"/>
          <w:marBottom w:val="0"/>
          <w:divBdr>
            <w:top w:val="single" w:sz="8" w:space="1" w:color="auto"/>
            <w:left w:val="none" w:sz="0" w:space="0" w:color="auto"/>
            <w:bottom w:val="single" w:sz="8" w:space="1" w:color="auto"/>
            <w:right w:val="none" w:sz="0" w:space="0" w:color="auto"/>
          </w:divBdr>
        </w:div>
      </w:divsChild>
    </w:div>
    <w:div w:id="1055927272">
      <w:bodyDiv w:val="1"/>
      <w:marLeft w:val="0"/>
      <w:marRight w:val="0"/>
      <w:marTop w:val="0"/>
      <w:marBottom w:val="0"/>
      <w:divBdr>
        <w:top w:val="none" w:sz="0" w:space="0" w:color="auto"/>
        <w:left w:val="none" w:sz="0" w:space="0" w:color="auto"/>
        <w:bottom w:val="none" w:sz="0" w:space="0" w:color="auto"/>
        <w:right w:val="none" w:sz="0" w:space="0" w:color="auto"/>
      </w:divBdr>
    </w:div>
    <w:div w:id="1671253497">
      <w:bodyDiv w:val="1"/>
      <w:marLeft w:val="0"/>
      <w:marRight w:val="0"/>
      <w:marTop w:val="0"/>
      <w:marBottom w:val="0"/>
      <w:divBdr>
        <w:top w:val="none" w:sz="0" w:space="0" w:color="auto"/>
        <w:left w:val="none" w:sz="0" w:space="0" w:color="auto"/>
        <w:bottom w:val="none" w:sz="0" w:space="0" w:color="auto"/>
        <w:right w:val="none" w:sz="0" w:space="0" w:color="auto"/>
      </w:divBdr>
      <w:divsChild>
        <w:div w:id="956981776">
          <w:marLeft w:val="0"/>
          <w:marRight w:val="0"/>
          <w:marTop w:val="0"/>
          <w:marBottom w:val="0"/>
          <w:divBdr>
            <w:top w:val="none" w:sz="0" w:space="0" w:color="auto"/>
            <w:left w:val="none" w:sz="0" w:space="0" w:color="auto"/>
            <w:bottom w:val="none" w:sz="0" w:space="0" w:color="auto"/>
            <w:right w:val="none" w:sz="0" w:space="0" w:color="auto"/>
          </w:divBdr>
        </w:div>
        <w:div w:id="318265876">
          <w:marLeft w:val="0"/>
          <w:marRight w:val="0"/>
          <w:marTop w:val="0"/>
          <w:marBottom w:val="0"/>
          <w:divBdr>
            <w:top w:val="none" w:sz="0" w:space="0" w:color="auto"/>
            <w:left w:val="none" w:sz="0" w:space="0" w:color="auto"/>
            <w:bottom w:val="none" w:sz="0" w:space="0" w:color="auto"/>
            <w:right w:val="none" w:sz="0" w:space="0" w:color="auto"/>
          </w:divBdr>
        </w:div>
      </w:divsChild>
    </w:div>
    <w:div w:id="1686010258">
      <w:bodyDiv w:val="1"/>
      <w:marLeft w:val="0"/>
      <w:marRight w:val="0"/>
      <w:marTop w:val="0"/>
      <w:marBottom w:val="0"/>
      <w:divBdr>
        <w:top w:val="none" w:sz="0" w:space="0" w:color="auto"/>
        <w:left w:val="none" w:sz="0" w:space="0" w:color="auto"/>
        <w:bottom w:val="none" w:sz="0" w:space="0" w:color="auto"/>
        <w:right w:val="none" w:sz="0" w:space="0" w:color="auto"/>
      </w:divBdr>
      <w:divsChild>
        <w:div w:id="2101874541">
          <w:marLeft w:val="0"/>
          <w:marRight w:val="0"/>
          <w:marTop w:val="0"/>
          <w:marBottom w:val="0"/>
          <w:divBdr>
            <w:top w:val="none" w:sz="0" w:space="0" w:color="auto"/>
            <w:left w:val="none" w:sz="0" w:space="0" w:color="auto"/>
            <w:bottom w:val="none" w:sz="0" w:space="0" w:color="auto"/>
            <w:right w:val="none" w:sz="0" w:space="0" w:color="auto"/>
          </w:divBdr>
          <w:divsChild>
            <w:div w:id="1404839802">
              <w:marLeft w:val="0"/>
              <w:marRight w:val="0"/>
              <w:marTop w:val="0"/>
              <w:marBottom w:val="0"/>
              <w:divBdr>
                <w:top w:val="none" w:sz="0" w:space="0" w:color="auto"/>
                <w:left w:val="none" w:sz="0" w:space="0" w:color="auto"/>
                <w:bottom w:val="none" w:sz="0" w:space="0" w:color="auto"/>
                <w:right w:val="none" w:sz="0" w:space="0" w:color="auto"/>
              </w:divBdr>
            </w:div>
          </w:divsChild>
        </w:div>
        <w:div w:id="952247814">
          <w:marLeft w:val="0"/>
          <w:marRight w:val="0"/>
          <w:marTop w:val="0"/>
          <w:marBottom w:val="0"/>
          <w:divBdr>
            <w:top w:val="none" w:sz="0" w:space="0" w:color="auto"/>
            <w:left w:val="none" w:sz="0" w:space="0" w:color="auto"/>
            <w:bottom w:val="none" w:sz="0" w:space="0" w:color="auto"/>
            <w:right w:val="none" w:sz="0" w:space="0" w:color="auto"/>
          </w:divBdr>
          <w:divsChild>
            <w:div w:id="1371373361">
              <w:marLeft w:val="0"/>
              <w:marRight w:val="0"/>
              <w:marTop w:val="0"/>
              <w:marBottom w:val="0"/>
              <w:divBdr>
                <w:top w:val="none" w:sz="0" w:space="0" w:color="auto"/>
                <w:left w:val="none" w:sz="0" w:space="0" w:color="auto"/>
                <w:bottom w:val="none" w:sz="0" w:space="0" w:color="auto"/>
                <w:right w:val="none" w:sz="0" w:space="0" w:color="auto"/>
              </w:divBdr>
            </w:div>
          </w:divsChild>
        </w:div>
        <w:div w:id="653410926">
          <w:marLeft w:val="0"/>
          <w:marRight w:val="0"/>
          <w:marTop w:val="0"/>
          <w:marBottom w:val="0"/>
          <w:divBdr>
            <w:top w:val="none" w:sz="0" w:space="0" w:color="auto"/>
            <w:left w:val="none" w:sz="0" w:space="0" w:color="auto"/>
            <w:bottom w:val="none" w:sz="0" w:space="0" w:color="auto"/>
            <w:right w:val="none" w:sz="0" w:space="0" w:color="auto"/>
          </w:divBdr>
          <w:divsChild>
            <w:div w:id="1108505522">
              <w:marLeft w:val="0"/>
              <w:marRight w:val="0"/>
              <w:marTop w:val="0"/>
              <w:marBottom w:val="0"/>
              <w:divBdr>
                <w:top w:val="none" w:sz="0" w:space="0" w:color="auto"/>
                <w:left w:val="none" w:sz="0" w:space="0" w:color="auto"/>
                <w:bottom w:val="none" w:sz="0" w:space="0" w:color="auto"/>
                <w:right w:val="none" w:sz="0" w:space="0" w:color="auto"/>
              </w:divBdr>
            </w:div>
          </w:divsChild>
        </w:div>
        <w:div w:id="1571961255">
          <w:marLeft w:val="0"/>
          <w:marRight w:val="0"/>
          <w:marTop w:val="0"/>
          <w:marBottom w:val="0"/>
          <w:divBdr>
            <w:top w:val="none" w:sz="0" w:space="0" w:color="auto"/>
            <w:left w:val="none" w:sz="0" w:space="0" w:color="auto"/>
            <w:bottom w:val="none" w:sz="0" w:space="0" w:color="auto"/>
            <w:right w:val="none" w:sz="0" w:space="0" w:color="auto"/>
          </w:divBdr>
          <w:divsChild>
            <w:div w:id="3968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87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gottofiere.it/event/it-1048/DoTerra-Tori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ngottofiere.it/event/it-1037/VTM%20TORI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573D80A8C6A45ACA57D7D7DDBDF35" ma:contentTypeVersion="7" ma:contentTypeDescription="Crée un document." ma:contentTypeScope="" ma:versionID="6330d193129e579549715c893b4cdf83">
  <xsd:schema xmlns:xsd="http://www.w3.org/2001/XMLSchema" xmlns:xs="http://www.w3.org/2001/XMLSchema" xmlns:p="http://schemas.microsoft.com/office/2006/metadata/properties" xmlns:ns3="5767d33f-bd71-447b-8dfa-de2e3600b36b" xmlns:ns4="0ff5c4f5-876c-4fc9-9c54-e7479cab830b" targetNamespace="http://schemas.microsoft.com/office/2006/metadata/properties" ma:root="true" ma:fieldsID="9b86e69d0f3af30a13123fa53c4ce9fe" ns3:_="" ns4:_="">
    <xsd:import namespace="5767d33f-bd71-447b-8dfa-de2e3600b36b"/>
    <xsd:import namespace="0ff5c4f5-876c-4fc9-9c54-e7479cab830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7d33f-bd71-447b-8dfa-de2e3600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5c4f5-876c-4fc9-9c54-e7479cab830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67d33f-bd71-447b-8dfa-de2e3600b3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EA833-1EBA-4208-B3CF-AC80E0CA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7d33f-bd71-447b-8dfa-de2e3600b36b"/>
    <ds:schemaRef ds:uri="0ff5c4f5-876c-4fc9-9c54-e7479cab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CDCBD-E361-48E2-BCD6-BB483D1EB755}">
  <ds:schemaRefs>
    <ds:schemaRef ds:uri="http://schemas.microsoft.com/office/2006/metadata/properties"/>
    <ds:schemaRef ds:uri="http://schemas.microsoft.com/office/infopath/2007/PartnerControls"/>
    <ds:schemaRef ds:uri="5767d33f-bd71-447b-8dfa-de2e3600b36b"/>
  </ds:schemaRefs>
</ds:datastoreItem>
</file>

<file path=customXml/itemProps3.xml><?xml version="1.0" encoding="utf-8"?>
<ds:datastoreItem xmlns:ds="http://schemas.openxmlformats.org/officeDocument/2006/customXml" ds:itemID="{AC91EEA3-DB82-446E-B1AA-08AAAC513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5307</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MELATO</dc:creator>
  <cp:keywords/>
  <dc:description/>
  <cp:lastModifiedBy>Serena llaria PRIMO</cp:lastModifiedBy>
  <cp:revision>2</cp:revision>
  <cp:lastPrinted>2024-01-09T13:42:00Z</cp:lastPrinted>
  <dcterms:created xsi:type="dcterms:W3CDTF">2024-07-30T12:24:00Z</dcterms:created>
  <dcterms:modified xsi:type="dcterms:W3CDTF">2024-07-30T12:24:00Z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0x010100500573D80A8C6A45ACA57D7D7DDBDF35</vt:lpwstr>
  </property>
</Properties>
</file>